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8990" w:type="dxa"/>
        <w:jc w:val="center"/>
        <w:tblLayout w:type="fixed"/>
        <w:tblCellMar>
          <w:left w:w="0" w:type="dxa"/>
          <w:right w:w="0" w:type="dxa"/>
        </w:tblCellMar>
        <w:tblLook w:val="04A0" w:firstRow="1" w:lastRow="0" w:firstColumn="1" w:lastColumn="0" w:noHBand="0" w:noVBand="1"/>
      </w:tblPr>
      <w:tblGrid>
        <w:gridCol w:w="6663"/>
        <w:gridCol w:w="30"/>
        <w:gridCol w:w="2238"/>
        <w:gridCol w:w="59"/>
      </w:tblGrid>
      <w:tr w:rsidR="006B7B23" w:rsidRPr="0040679E" w14:paraId="1D4D994E" w14:textId="77777777" w:rsidTr="00CC7ED3">
        <w:trPr>
          <w:trHeight w:val="4"/>
          <w:jc w:val="center"/>
        </w:trPr>
        <w:tc>
          <w:tcPr>
            <w:tcW w:w="8990" w:type="dxa"/>
            <w:gridSpan w:val="4"/>
            <w:tcBorders>
              <w:top w:val="thickThinSmallGap" w:sz="24" w:space="0" w:color="auto"/>
              <w:left w:val="nil"/>
              <w:bottom w:val="nil"/>
              <w:right w:val="nil"/>
            </w:tcBorders>
            <w:vAlign w:val="center"/>
          </w:tcPr>
          <w:p w14:paraId="0A348E8E" w14:textId="77777777" w:rsidR="006B7B23" w:rsidRPr="0040679E" w:rsidRDefault="006B7B23" w:rsidP="000B17DE">
            <w:pPr>
              <w:pStyle w:val="NoSpacing"/>
              <w:rPr>
                <w:rFonts w:asciiTheme="majorBidi" w:hAnsiTheme="majorBidi" w:cstheme="majorBidi"/>
                <w:sz w:val="6"/>
                <w:szCs w:val="6"/>
              </w:rPr>
            </w:pPr>
          </w:p>
        </w:tc>
      </w:tr>
      <w:tr w:rsidR="006B7B23" w:rsidRPr="0040679E" w14:paraId="3983C087" w14:textId="77777777" w:rsidTr="00CC7ED3">
        <w:trPr>
          <w:gridAfter w:val="1"/>
          <w:wAfter w:w="59" w:type="dxa"/>
          <w:trHeight w:val="645"/>
          <w:jc w:val="center"/>
        </w:trPr>
        <w:tc>
          <w:tcPr>
            <w:tcW w:w="6663" w:type="dxa"/>
            <w:tcBorders>
              <w:top w:val="nil"/>
              <w:left w:val="nil"/>
              <w:bottom w:val="nil"/>
              <w:right w:val="single" w:sz="4" w:space="0" w:color="auto"/>
            </w:tcBorders>
            <w:vAlign w:val="center"/>
          </w:tcPr>
          <w:p w14:paraId="44FF1642" w14:textId="5E71B5BD" w:rsidR="006B7B23" w:rsidRPr="0040679E" w:rsidRDefault="00000000" w:rsidP="000B17DE">
            <w:pPr>
              <w:pStyle w:val="MastheadCopy"/>
              <w:contextualSpacing/>
              <w:rPr>
                <w:rFonts w:asciiTheme="majorBidi" w:hAnsiTheme="majorBidi" w:cstheme="majorBidi"/>
              </w:rPr>
            </w:pPr>
            <w:sdt>
              <w:sdtPr>
                <w:rPr>
                  <w:rFonts w:asciiTheme="majorBidi" w:hAnsiTheme="majorBidi" w:cstheme="majorBidi"/>
                </w:rPr>
                <w:id w:val="1397555580"/>
                <w:placeholder>
                  <w:docPart w:val="452B92BB77D749C89F4308E85F04CC90"/>
                </w:placeholder>
              </w:sdtPr>
              <w:sdtContent>
                <w:r w:rsidR="00BC6E8E" w:rsidRPr="0040679E">
                  <w:rPr>
                    <w:rFonts w:asciiTheme="majorBidi" w:hAnsiTheme="majorBidi" w:cstheme="majorBidi"/>
                  </w:rPr>
                  <w:t xml:space="preserve"> </w:t>
                </w:r>
              </w:sdtContent>
            </w:sdt>
            <w:r w:rsidR="00BC6E8E" w:rsidRPr="0040679E">
              <w:rPr>
                <w:rFonts w:asciiTheme="majorBidi" w:hAnsiTheme="majorBidi" w:cstheme="majorBidi"/>
              </w:rPr>
              <w:t xml:space="preserve"> </w:t>
            </w:r>
            <w:r w:rsidR="00BC6E8E" w:rsidRPr="0040679E">
              <w:rPr>
                <w:rFonts w:asciiTheme="majorBidi" w:hAnsiTheme="majorBidi" w:cstheme="majorBidi"/>
                <w:noProof/>
              </w:rPr>
              <w:drawing>
                <wp:inline distT="0" distB="0" distL="0" distR="0" wp14:anchorId="4B55F66A" wp14:editId="4CD29426">
                  <wp:extent cx="3055620" cy="754947"/>
                  <wp:effectExtent l="0" t="0" r="0" b="7620"/>
                  <wp:docPr id="10524038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rotWithShape="1">
                          <a:blip r:embed="rId8">
                            <a:extLst>
                              <a:ext uri="{28A0092B-C50C-407E-A947-70E740481C1C}">
                                <a14:useLocalDpi xmlns:a14="http://schemas.microsoft.com/office/drawing/2010/main" val="0"/>
                              </a:ext>
                            </a:extLst>
                          </a:blip>
                          <a:srcRect t="17768" b="21040"/>
                          <a:stretch/>
                        </pic:blipFill>
                        <pic:spPr bwMode="auto">
                          <a:xfrm>
                            <a:off x="0" y="0"/>
                            <a:ext cx="3204132" cy="7916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0" w:type="dxa"/>
            <w:tcBorders>
              <w:top w:val="nil"/>
              <w:left w:val="single" w:sz="4" w:space="0" w:color="auto"/>
              <w:bottom w:val="nil"/>
              <w:right w:val="single" w:sz="4" w:space="0" w:color="auto"/>
            </w:tcBorders>
            <w:vAlign w:val="center"/>
          </w:tcPr>
          <w:p w14:paraId="3D000738" w14:textId="119E1339" w:rsidR="006B7B23" w:rsidRPr="0040679E" w:rsidRDefault="006B7B23" w:rsidP="000B17DE">
            <w:pPr>
              <w:pStyle w:val="MastheadSubtitle"/>
              <w:rPr>
                <w:rFonts w:asciiTheme="majorBidi" w:hAnsiTheme="majorBidi" w:cstheme="majorBidi"/>
              </w:rPr>
            </w:pPr>
          </w:p>
        </w:tc>
        <w:tc>
          <w:tcPr>
            <w:tcW w:w="2238" w:type="dxa"/>
            <w:tcBorders>
              <w:top w:val="nil"/>
              <w:left w:val="single" w:sz="4" w:space="0" w:color="auto"/>
              <w:bottom w:val="nil"/>
              <w:right w:val="nil"/>
            </w:tcBorders>
            <w:vAlign w:val="center"/>
          </w:tcPr>
          <w:sdt>
            <w:sdtPr>
              <w:rPr>
                <w:rFonts w:asciiTheme="majorBidi" w:hAnsiTheme="majorBidi" w:cstheme="majorBidi"/>
              </w:rPr>
              <w:id w:val="-1731841055"/>
              <w:placeholder>
                <w:docPart w:val="EC26C3773F104AD48309DB2C6CD40164"/>
              </w:placeholder>
            </w:sdtPr>
            <w:sdtContent>
              <w:p w14:paraId="76113281" w14:textId="77777777" w:rsidR="00974ABD" w:rsidRDefault="00974ABD" w:rsidP="00974ABD">
                <w:pPr>
                  <w:pStyle w:val="MastheadCopy"/>
                  <w:rPr>
                    <w:rFonts w:ascii="Microsoft Uighur" w:hAnsi="Microsoft Uighur" w:cs="Microsoft Uighur"/>
                    <w:sz w:val="32"/>
                    <w:szCs w:val="28"/>
                  </w:rPr>
                </w:pPr>
                <w:r>
                  <w:rPr>
                    <w:rFonts w:ascii="Microsoft Uighur" w:hAnsi="Microsoft Uighur" w:cs="Microsoft Uighur"/>
                    <w:sz w:val="32"/>
                    <w:szCs w:val="28"/>
                  </w:rPr>
                  <w:t>Vol. 2,</w:t>
                </w:r>
              </w:p>
              <w:p w14:paraId="0CCB7C72" w14:textId="77777777" w:rsidR="00974ABD" w:rsidRDefault="00974ABD" w:rsidP="00974ABD">
                <w:pPr>
                  <w:pStyle w:val="MastheadCopy"/>
                  <w:rPr>
                    <w:rFonts w:ascii="Microsoft Uighur" w:hAnsi="Microsoft Uighur" w:cs="Microsoft Uighur"/>
                    <w:sz w:val="32"/>
                    <w:szCs w:val="28"/>
                  </w:rPr>
                </w:pPr>
                <w:r>
                  <w:rPr>
                    <w:rFonts w:ascii="Microsoft Uighur" w:hAnsi="Microsoft Uighur" w:cs="Microsoft Uighur"/>
                    <w:sz w:val="32"/>
                    <w:szCs w:val="28"/>
                  </w:rPr>
                  <w:t>No. 1,</w:t>
                </w:r>
              </w:p>
              <w:p w14:paraId="4521B75A" w14:textId="3BE6BD17" w:rsidR="00CC7ED3" w:rsidRPr="0040679E" w:rsidRDefault="00974ABD" w:rsidP="00974ABD">
                <w:pPr>
                  <w:pStyle w:val="MastheadCopy"/>
                  <w:rPr>
                    <w:rFonts w:asciiTheme="majorBidi" w:hAnsiTheme="majorBidi" w:cstheme="majorBidi"/>
                  </w:rPr>
                </w:pPr>
                <w:r>
                  <w:rPr>
                    <w:rFonts w:ascii="Microsoft Uighur" w:hAnsi="Microsoft Uighur" w:cs="Microsoft Uighur"/>
                    <w:sz w:val="32"/>
                    <w:szCs w:val="28"/>
                  </w:rPr>
                  <w:t>(2026)</w:t>
                </w:r>
                <w:r>
                  <w:rPr>
                    <w:rFonts w:ascii="Microsoft Uighur" w:hAnsi="Microsoft Uighur" w:cs="Microsoft Uighur"/>
                    <w:sz w:val="32"/>
                    <w:szCs w:val="28"/>
                  </w:rPr>
                  <w:t>.</w:t>
                </w:r>
              </w:p>
            </w:sdtContent>
          </w:sdt>
        </w:tc>
      </w:tr>
      <w:tr w:rsidR="006B7B23" w:rsidRPr="0040679E" w14:paraId="09CD5143" w14:textId="77777777" w:rsidTr="00CC7ED3">
        <w:trPr>
          <w:trHeight w:val="22"/>
          <w:jc w:val="center"/>
        </w:trPr>
        <w:tc>
          <w:tcPr>
            <w:tcW w:w="8990" w:type="dxa"/>
            <w:gridSpan w:val="4"/>
            <w:tcBorders>
              <w:top w:val="nil"/>
              <w:left w:val="nil"/>
              <w:bottom w:val="thinThickSmallGap" w:sz="24" w:space="0" w:color="auto"/>
              <w:right w:val="nil"/>
            </w:tcBorders>
            <w:vAlign w:val="center"/>
          </w:tcPr>
          <w:p w14:paraId="0E7DC3CD" w14:textId="77777777" w:rsidR="006B7B23" w:rsidRPr="0040679E" w:rsidRDefault="006B7B23" w:rsidP="000B17DE">
            <w:pPr>
              <w:pStyle w:val="NoSpacing"/>
              <w:rPr>
                <w:rFonts w:asciiTheme="majorBidi" w:hAnsiTheme="majorBidi" w:cstheme="majorBidi"/>
                <w:sz w:val="6"/>
                <w:szCs w:val="6"/>
              </w:rPr>
            </w:pPr>
          </w:p>
        </w:tc>
      </w:tr>
      <w:tr w:rsidR="006B7B23" w:rsidRPr="0040679E" w14:paraId="0B4185C9" w14:textId="77777777" w:rsidTr="00CC7ED3">
        <w:trPr>
          <w:trHeight w:val="56"/>
          <w:jc w:val="center"/>
        </w:trPr>
        <w:tc>
          <w:tcPr>
            <w:tcW w:w="8990" w:type="dxa"/>
            <w:gridSpan w:val="4"/>
            <w:tcBorders>
              <w:top w:val="thinThickSmallGap" w:sz="24" w:space="0" w:color="auto"/>
              <w:left w:val="nil"/>
              <w:bottom w:val="nil"/>
              <w:right w:val="nil"/>
            </w:tcBorders>
            <w:vAlign w:val="center"/>
          </w:tcPr>
          <w:p w14:paraId="24B33D40" w14:textId="77777777" w:rsidR="006B7B23" w:rsidRPr="0040679E" w:rsidRDefault="006B7B23" w:rsidP="000B17DE">
            <w:pPr>
              <w:pStyle w:val="NoSpacing"/>
              <w:rPr>
                <w:rFonts w:asciiTheme="majorBidi" w:hAnsiTheme="majorBidi" w:cstheme="majorBidi"/>
                <w:sz w:val="6"/>
                <w:szCs w:val="6"/>
              </w:rPr>
            </w:pPr>
          </w:p>
        </w:tc>
      </w:tr>
    </w:tbl>
    <w:p w14:paraId="7A7CF60C" w14:textId="671740F4" w:rsidR="00435A82" w:rsidRPr="0040679E" w:rsidRDefault="00435A82" w:rsidP="00974ABD">
      <w:pPr>
        <w:pStyle w:val="Title"/>
        <w:spacing w:before="120" w:line="276" w:lineRule="auto"/>
        <w:contextualSpacing w:val="0"/>
        <w:jc w:val="both"/>
        <w:rPr>
          <w:rFonts w:asciiTheme="majorBidi" w:hAnsiTheme="majorBidi"/>
          <w:b/>
          <w:bCs/>
          <w:sz w:val="28"/>
          <w:szCs w:val="28"/>
        </w:rPr>
      </w:pPr>
      <w:r w:rsidRPr="0040679E">
        <w:rPr>
          <w:rFonts w:asciiTheme="majorBidi" w:hAnsiTheme="majorBidi"/>
          <w:b/>
          <w:bCs/>
          <w:sz w:val="28"/>
          <w:szCs w:val="28"/>
        </w:rPr>
        <w:t>Lembaga</w:t>
      </w:r>
      <w:r w:rsidRPr="0040679E">
        <w:rPr>
          <w:rFonts w:asciiTheme="majorBidi" w:hAnsiTheme="majorBidi"/>
          <w:b/>
          <w:bCs/>
          <w:spacing w:val="-7"/>
          <w:sz w:val="28"/>
          <w:szCs w:val="28"/>
        </w:rPr>
        <w:t xml:space="preserve"> </w:t>
      </w:r>
      <w:r w:rsidRPr="0040679E">
        <w:rPr>
          <w:rFonts w:asciiTheme="majorBidi" w:hAnsiTheme="majorBidi"/>
          <w:b/>
          <w:bCs/>
          <w:sz w:val="28"/>
          <w:szCs w:val="28"/>
        </w:rPr>
        <w:t>Pendidikan</w:t>
      </w:r>
      <w:r w:rsidRPr="0040679E">
        <w:rPr>
          <w:rFonts w:asciiTheme="majorBidi" w:hAnsiTheme="majorBidi"/>
          <w:b/>
          <w:bCs/>
          <w:spacing w:val="-7"/>
          <w:sz w:val="28"/>
          <w:szCs w:val="28"/>
        </w:rPr>
        <w:t xml:space="preserve"> </w:t>
      </w:r>
      <w:r w:rsidRPr="0040679E">
        <w:rPr>
          <w:rFonts w:asciiTheme="majorBidi" w:hAnsiTheme="majorBidi"/>
          <w:b/>
          <w:bCs/>
          <w:sz w:val="28"/>
          <w:szCs w:val="28"/>
        </w:rPr>
        <w:t>Klasik</w:t>
      </w:r>
      <w:r w:rsidRPr="0040679E">
        <w:rPr>
          <w:rFonts w:asciiTheme="majorBidi" w:hAnsiTheme="majorBidi"/>
          <w:b/>
          <w:bCs/>
          <w:spacing w:val="-3"/>
          <w:sz w:val="28"/>
          <w:szCs w:val="28"/>
        </w:rPr>
        <w:t xml:space="preserve"> </w:t>
      </w:r>
      <w:r w:rsidRPr="0040679E">
        <w:rPr>
          <w:rFonts w:asciiTheme="majorBidi" w:hAnsiTheme="majorBidi"/>
          <w:b/>
          <w:bCs/>
          <w:sz w:val="28"/>
          <w:szCs w:val="28"/>
        </w:rPr>
        <w:t>sebagai</w:t>
      </w:r>
      <w:r w:rsidRPr="0040679E">
        <w:rPr>
          <w:rFonts w:asciiTheme="majorBidi" w:hAnsiTheme="majorBidi"/>
          <w:b/>
          <w:bCs/>
          <w:spacing w:val="-8"/>
          <w:sz w:val="28"/>
          <w:szCs w:val="28"/>
        </w:rPr>
        <w:t xml:space="preserve"> </w:t>
      </w:r>
      <w:r w:rsidRPr="0040679E">
        <w:rPr>
          <w:rFonts w:asciiTheme="majorBidi" w:hAnsiTheme="majorBidi"/>
          <w:b/>
          <w:bCs/>
          <w:sz w:val="28"/>
          <w:szCs w:val="28"/>
        </w:rPr>
        <w:t>Pusat</w:t>
      </w:r>
      <w:r w:rsidRPr="0040679E">
        <w:rPr>
          <w:rFonts w:asciiTheme="majorBidi" w:hAnsiTheme="majorBidi"/>
          <w:b/>
          <w:bCs/>
          <w:spacing w:val="-8"/>
          <w:sz w:val="28"/>
          <w:szCs w:val="28"/>
        </w:rPr>
        <w:t xml:space="preserve"> </w:t>
      </w:r>
      <w:r w:rsidRPr="0040679E">
        <w:rPr>
          <w:rFonts w:asciiTheme="majorBidi" w:hAnsiTheme="majorBidi"/>
          <w:b/>
          <w:bCs/>
          <w:sz w:val="28"/>
          <w:szCs w:val="28"/>
        </w:rPr>
        <w:t>Pengembangan</w:t>
      </w:r>
      <w:r w:rsidRPr="0040679E">
        <w:rPr>
          <w:rFonts w:asciiTheme="majorBidi" w:hAnsiTheme="majorBidi"/>
          <w:b/>
          <w:bCs/>
          <w:spacing w:val="-6"/>
          <w:sz w:val="28"/>
          <w:szCs w:val="28"/>
        </w:rPr>
        <w:t xml:space="preserve"> </w:t>
      </w:r>
      <w:r w:rsidRPr="0040679E">
        <w:rPr>
          <w:rFonts w:asciiTheme="majorBidi" w:hAnsiTheme="majorBidi"/>
          <w:b/>
          <w:bCs/>
          <w:sz w:val="28"/>
          <w:szCs w:val="28"/>
        </w:rPr>
        <w:t>Sains</w:t>
      </w:r>
      <w:r w:rsidRPr="0040679E">
        <w:rPr>
          <w:rFonts w:asciiTheme="majorBidi" w:hAnsiTheme="majorBidi"/>
          <w:b/>
          <w:bCs/>
          <w:spacing w:val="-7"/>
          <w:sz w:val="28"/>
          <w:szCs w:val="28"/>
        </w:rPr>
        <w:t xml:space="preserve"> </w:t>
      </w:r>
      <w:r w:rsidRPr="0040679E">
        <w:rPr>
          <w:rFonts w:asciiTheme="majorBidi" w:hAnsiTheme="majorBidi"/>
          <w:b/>
          <w:bCs/>
          <w:sz w:val="28"/>
          <w:szCs w:val="28"/>
        </w:rPr>
        <w:t xml:space="preserve">dan </w:t>
      </w:r>
      <w:r w:rsidRPr="0040679E">
        <w:rPr>
          <w:rFonts w:asciiTheme="majorBidi" w:hAnsiTheme="majorBidi"/>
          <w:b/>
          <w:bCs/>
          <w:spacing w:val="-2"/>
          <w:sz w:val="28"/>
          <w:szCs w:val="28"/>
        </w:rPr>
        <w:t>Peradaban Islam</w:t>
      </w:r>
    </w:p>
    <w:p w14:paraId="7FFF26B5" w14:textId="77777777" w:rsidR="00435A82" w:rsidRPr="0040679E" w:rsidRDefault="00435A82" w:rsidP="00B104BB">
      <w:pPr>
        <w:spacing w:after="40"/>
        <w:jc w:val="both"/>
        <w:rPr>
          <w:rFonts w:asciiTheme="majorBidi" w:hAnsiTheme="majorBidi" w:cstheme="majorBidi"/>
          <w:b/>
          <w:bCs/>
          <w:szCs w:val="24"/>
        </w:rPr>
      </w:pPr>
    </w:p>
    <w:p w14:paraId="10952E6A" w14:textId="2B7CF4E2" w:rsidR="006727F7" w:rsidRPr="0040679E" w:rsidRDefault="00435A82" w:rsidP="00B104BB">
      <w:pPr>
        <w:spacing w:after="40"/>
        <w:jc w:val="both"/>
        <w:rPr>
          <w:rFonts w:asciiTheme="majorBidi" w:hAnsiTheme="majorBidi" w:cstheme="majorBidi"/>
          <w:b/>
          <w:bCs/>
          <w:szCs w:val="24"/>
        </w:rPr>
      </w:pPr>
      <w:r w:rsidRPr="0040679E">
        <w:rPr>
          <w:rFonts w:asciiTheme="majorBidi" w:hAnsiTheme="majorBidi" w:cstheme="majorBidi"/>
          <w:b/>
          <w:bCs/>
          <w:szCs w:val="24"/>
        </w:rPr>
        <w:t>Ruwaida</w:t>
      </w:r>
    </w:p>
    <w:p w14:paraId="274993D0" w14:textId="5E30CE00" w:rsidR="006727F7" w:rsidRPr="0040679E" w:rsidRDefault="00435A82" w:rsidP="007B0056">
      <w:pPr>
        <w:spacing w:after="0"/>
        <w:jc w:val="both"/>
        <w:rPr>
          <w:rFonts w:asciiTheme="majorBidi" w:hAnsiTheme="majorBidi" w:cstheme="majorBidi"/>
          <w:szCs w:val="24"/>
        </w:rPr>
      </w:pPr>
      <w:r w:rsidRPr="0040679E">
        <w:rPr>
          <w:rFonts w:asciiTheme="majorBidi" w:hAnsiTheme="majorBidi" w:cstheme="majorBidi"/>
          <w:szCs w:val="24"/>
        </w:rPr>
        <w:t>UIN Mataram</w:t>
      </w:r>
    </w:p>
    <w:p w14:paraId="63E72046" w14:textId="351006F3" w:rsidR="00435A82" w:rsidRPr="0040679E" w:rsidRDefault="00435A82" w:rsidP="007B0056">
      <w:pPr>
        <w:spacing w:after="0"/>
        <w:jc w:val="both"/>
        <w:rPr>
          <w:rStyle w:val="Hyperlink"/>
          <w:rFonts w:asciiTheme="majorBidi" w:hAnsiTheme="majorBidi" w:cstheme="majorBidi"/>
          <w:szCs w:val="24"/>
        </w:rPr>
      </w:pPr>
      <w:hyperlink r:id="rId9" w:history="1">
        <w:r w:rsidRPr="0040679E">
          <w:rPr>
            <w:rStyle w:val="Hyperlink"/>
            <w:rFonts w:asciiTheme="majorBidi" w:hAnsiTheme="majorBidi" w:cstheme="majorBidi"/>
            <w:szCs w:val="24"/>
          </w:rPr>
          <w:t>250703005.mhs@uinmataram.ac.id</w:t>
        </w:r>
      </w:hyperlink>
      <w:r w:rsidRPr="0040679E">
        <w:rPr>
          <w:rStyle w:val="Hyperlink"/>
          <w:rFonts w:asciiTheme="majorBidi" w:hAnsiTheme="majorBidi" w:cstheme="majorBidi"/>
          <w:szCs w:val="24"/>
        </w:rPr>
        <w:t xml:space="preserve"> </w:t>
      </w:r>
    </w:p>
    <w:p w14:paraId="7F509C36" w14:textId="286DFC63" w:rsidR="006727F7" w:rsidRPr="0040679E" w:rsidRDefault="00435A82" w:rsidP="00B104BB">
      <w:pPr>
        <w:spacing w:after="40"/>
        <w:jc w:val="both"/>
        <w:rPr>
          <w:rFonts w:asciiTheme="majorBidi" w:hAnsiTheme="majorBidi" w:cstheme="majorBidi"/>
          <w:b/>
          <w:bCs/>
          <w:szCs w:val="24"/>
        </w:rPr>
      </w:pPr>
      <w:r w:rsidRPr="0040679E">
        <w:rPr>
          <w:rFonts w:asciiTheme="majorBidi" w:hAnsiTheme="majorBidi" w:cstheme="majorBidi"/>
          <w:b/>
          <w:bCs/>
          <w:szCs w:val="24"/>
        </w:rPr>
        <w:t>Jamaluddin</w:t>
      </w:r>
    </w:p>
    <w:p w14:paraId="5285CDC9" w14:textId="5C17BBA1" w:rsidR="006727F7" w:rsidRPr="0040679E" w:rsidRDefault="00435A82" w:rsidP="00B104BB">
      <w:pPr>
        <w:spacing w:after="0"/>
        <w:jc w:val="both"/>
        <w:rPr>
          <w:rFonts w:asciiTheme="majorBidi" w:hAnsiTheme="majorBidi" w:cstheme="majorBidi"/>
          <w:szCs w:val="24"/>
        </w:rPr>
      </w:pPr>
      <w:r w:rsidRPr="0040679E">
        <w:rPr>
          <w:rFonts w:asciiTheme="majorBidi" w:hAnsiTheme="majorBidi" w:cstheme="majorBidi"/>
          <w:szCs w:val="24"/>
        </w:rPr>
        <w:t>UIN Mataram</w:t>
      </w:r>
    </w:p>
    <w:p w14:paraId="42E7709E" w14:textId="7C61B7CF" w:rsidR="00435A82" w:rsidRPr="0040679E" w:rsidRDefault="00435A82" w:rsidP="00B104BB">
      <w:pPr>
        <w:spacing w:after="0"/>
        <w:jc w:val="both"/>
        <w:rPr>
          <w:rFonts w:asciiTheme="majorBidi" w:hAnsiTheme="majorBidi" w:cstheme="majorBidi"/>
          <w:szCs w:val="24"/>
        </w:rPr>
      </w:pPr>
      <w:hyperlink r:id="rId10" w:history="1">
        <w:r w:rsidRPr="0040679E">
          <w:rPr>
            <w:rStyle w:val="Hyperlink"/>
            <w:rFonts w:asciiTheme="majorBidi" w:hAnsiTheme="majorBidi" w:cstheme="majorBidi"/>
            <w:szCs w:val="24"/>
          </w:rPr>
          <w:t>jamaluddin_spi@yahoo.com</w:t>
        </w:r>
      </w:hyperlink>
      <w:r w:rsidRPr="0040679E">
        <w:rPr>
          <w:rStyle w:val="Hyperlink"/>
          <w:rFonts w:asciiTheme="majorBidi" w:hAnsiTheme="majorBidi" w:cstheme="majorBidi"/>
          <w:szCs w:val="24"/>
        </w:rPr>
        <w:t xml:space="preserve"> </w:t>
      </w:r>
    </w:p>
    <w:p w14:paraId="0D9BB91F" w14:textId="77777777" w:rsidR="00435A82" w:rsidRPr="0040679E" w:rsidRDefault="00435A82" w:rsidP="00435A82">
      <w:pPr>
        <w:pStyle w:val="BodyText"/>
        <w:rPr>
          <w:rFonts w:asciiTheme="majorBidi" w:hAnsiTheme="majorBidi" w:cstheme="majorBidi"/>
          <w:b/>
          <w:bCs/>
          <w:spacing w:val="-2"/>
        </w:rPr>
      </w:pPr>
      <w:r w:rsidRPr="0040679E">
        <w:rPr>
          <w:rFonts w:asciiTheme="majorBidi" w:hAnsiTheme="majorBidi" w:cstheme="majorBidi"/>
          <w:b/>
          <w:bCs/>
          <w:spacing w:val="-2"/>
        </w:rPr>
        <w:t>Ismail</w:t>
      </w:r>
    </w:p>
    <w:p w14:paraId="3A146D11" w14:textId="77777777" w:rsidR="00435A82" w:rsidRPr="0040679E" w:rsidRDefault="00435A82" w:rsidP="00435A82">
      <w:pPr>
        <w:spacing w:after="0"/>
        <w:jc w:val="both"/>
        <w:rPr>
          <w:rFonts w:asciiTheme="majorBidi" w:hAnsiTheme="majorBidi" w:cstheme="majorBidi"/>
          <w:szCs w:val="24"/>
        </w:rPr>
      </w:pPr>
      <w:r w:rsidRPr="0040679E">
        <w:rPr>
          <w:rFonts w:asciiTheme="majorBidi" w:hAnsiTheme="majorBidi" w:cstheme="majorBidi"/>
          <w:szCs w:val="24"/>
        </w:rPr>
        <w:t>UIN Mataram</w:t>
      </w:r>
    </w:p>
    <w:p w14:paraId="409B7E0F" w14:textId="3CA8FB45" w:rsidR="00435A82" w:rsidRPr="0040679E" w:rsidRDefault="00435A82" w:rsidP="00435A82">
      <w:pPr>
        <w:spacing w:after="0"/>
        <w:jc w:val="both"/>
        <w:rPr>
          <w:rStyle w:val="Hyperlink"/>
          <w:rFonts w:asciiTheme="majorBidi" w:hAnsiTheme="majorBidi" w:cstheme="majorBidi"/>
          <w:spacing w:val="-2"/>
          <w:szCs w:val="24"/>
        </w:rPr>
      </w:pPr>
      <w:hyperlink r:id="rId11" w:history="1">
        <w:r w:rsidRPr="0040679E">
          <w:rPr>
            <w:rStyle w:val="Hyperlink"/>
            <w:rFonts w:asciiTheme="majorBidi" w:hAnsiTheme="majorBidi" w:cstheme="majorBidi"/>
            <w:spacing w:val="-2"/>
            <w:szCs w:val="24"/>
          </w:rPr>
          <w:t>ismail_thoib@uinmataram.ac.id</w:t>
        </w:r>
      </w:hyperlink>
    </w:p>
    <w:p w14:paraId="39BC5498" w14:textId="77777777" w:rsidR="00435A82" w:rsidRPr="0040679E" w:rsidRDefault="00435A82" w:rsidP="0001600E">
      <w:pPr>
        <w:spacing w:after="0" w:line="276" w:lineRule="auto"/>
        <w:jc w:val="both"/>
        <w:rPr>
          <w:rStyle w:val="Hyperlink"/>
          <w:rFonts w:asciiTheme="majorBidi" w:hAnsiTheme="majorBidi" w:cstheme="majorBidi"/>
          <w:color w:val="auto"/>
          <w:szCs w:val="24"/>
          <w:u w:val="none"/>
        </w:rPr>
      </w:pPr>
    </w:p>
    <w:p w14:paraId="710612F2" w14:textId="741FDB01" w:rsidR="0001600E" w:rsidRPr="0040679E" w:rsidRDefault="0001600E" w:rsidP="0001600E">
      <w:pPr>
        <w:spacing w:after="120" w:line="276" w:lineRule="auto"/>
        <w:jc w:val="both"/>
        <w:rPr>
          <w:rFonts w:asciiTheme="majorBidi" w:hAnsiTheme="majorBidi" w:cstheme="majorBidi"/>
          <w:b/>
          <w:bCs/>
          <w:i/>
          <w:iCs/>
          <w:szCs w:val="24"/>
        </w:rPr>
      </w:pPr>
      <w:r w:rsidRPr="0040679E">
        <w:rPr>
          <w:rFonts w:asciiTheme="majorBidi" w:hAnsiTheme="majorBidi" w:cstheme="majorBidi"/>
          <w:b/>
          <w:bCs/>
          <w:i/>
          <w:iCs/>
          <w:szCs w:val="24"/>
        </w:rPr>
        <w:t xml:space="preserve"> Abstract</w:t>
      </w:r>
    </w:p>
    <w:p w14:paraId="6693C4B1" w14:textId="70880074" w:rsidR="0001600E" w:rsidRPr="0040679E" w:rsidRDefault="0001600E" w:rsidP="0001600E">
      <w:pPr>
        <w:spacing w:after="120" w:line="276" w:lineRule="auto"/>
        <w:jc w:val="both"/>
        <w:rPr>
          <w:rFonts w:asciiTheme="majorBidi" w:hAnsiTheme="majorBidi" w:cstheme="majorBidi"/>
          <w:b/>
          <w:bCs/>
          <w:i/>
          <w:iCs/>
          <w:szCs w:val="24"/>
        </w:rPr>
      </w:pPr>
      <w:r w:rsidRPr="0040679E">
        <w:rPr>
          <w:rFonts w:asciiTheme="majorBidi" w:hAnsiTheme="majorBidi" w:cstheme="majorBidi"/>
          <w:i/>
          <w:iCs/>
          <w:szCs w:val="24"/>
        </w:rPr>
        <w:t>This study aims to analyze the role of classical Islamic educational institutions as centers for the development of science and civilization, as well as their relevance to modern education. Through a qualitative-descriptive method with a historical-sociological approach, this research examines institutions such as al-Shuffah, kuttab, the Nizhamiyah madrasah, Al-Azhar, Bayt al-Hikmah, libraries, and observatories that shaped the Islamic scholarly tradition during the classical period (650–1250 CE). The findings show that these institutions not only served as places for the transmission of knowledge but also became centers of research, translation of foreign works, scientific dialogue, and the development of new disciplines. Classical education integrated religious and rational sciences, instilled ethical and spiritual values, and produced multidisciplinary scholars such as Al-Khwarizmi, Ibn Sina, Al-Biruni, Ibn Rushd, and others whose contributions became the foundation for the development of modern science and the European Renaissance.</w:t>
      </w:r>
    </w:p>
    <w:p w14:paraId="0FB5F7B9" w14:textId="46B5B355" w:rsidR="00787225" w:rsidRPr="0040679E" w:rsidRDefault="00787225" w:rsidP="0001600E">
      <w:pPr>
        <w:spacing w:after="200"/>
        <w:jc w:val="both"/>
        <w:rPr>
          <w:rFonts w:asciiTheme="majorBidi" w:hAnsiTheme="majorBidi" w:cstheme="majorBidi"/>
          <w:b/>
          <w:bCs/>
          <w:i/>
          <w:iCs/>
          <w:szCs w:val="24"/>
        </w:rPr>
      </w:pPr>
      <w:r w:rsidRPr="0040679E">
        <w:rPr>
          <w:rFonts w:asciiTheme="majorBidi" w:hAnsiTheme="majorBidi" w:cstheme="majorBidi"/>
          <w:b/>
          <w:bCs/>
          <w:i/>
          <w:iCs/>
          <w:szCs w:val="24"/>
        </w:rPr>
        <w:t xml:space="preserve">Keywords: </w:t>
      </w:r>
      <w:r w:rsidRPr="0040679E">
        <w:rPr>
          <w:rFonts w:asciiTheme="majorBidi" w:hAnsiTheme="majorBidi" w:cstheme="majorBidi"/>
          <w:i/>
          <w:iCs/>
          <w:szCs w:val="24"/>
        </w:rPr>
        <w:t>Classical educational institutions, science, Islamic civilization.</w:t>
      </w:r>
    </w:p>
    <w:p w14:paraId="1AE17358" w14:textId="31AC7992" w:rsidR="006D1119" w:rsidRPr="0040679E" w:rsidRDefault="006D1119" w:rsidP="00B104BB">
      <w:pPr>
        <w:spacing w:after="120"/>
        <w:jc w:val="both"/>
        <w:rPr>
          <w:rFonts w:asciiTheme="majorBidi" w:hAnsiTheme="majorBidi" w:cstheme="majorBidi"/>
          <w:b/>
          <w:bCs/>
          <w:szCs w:val="24"/>
        </w:rPr>
      </w:pPr>
      <w:r w:rsidRPr="0040679E">
        <w:rPr>
          <w:rFonts w:asciiTheme="majorBidi" w:hAnsiTheme="majorBidi" w:cstheme="majorBidi"/>
          <w:b/>
          <w:bCs/>
          <w:szCs w:val="24"/>
        </w:rPr>
        <w:t>Abstrak</w:t>
      </w:r>
    </w:p>
    <w:p w14:paraId="493589EC" w14:textId="27157DF6" w:rsidR="0001600E" w:rsidRPr="0040679E" w:rsidRDefault="0001600E" w:rsidP="00974ABD">
      <w:pPr>
        <w:pStyle w:val="NormalWeb"/>
        <w:spacing w:before="0" w:beforeAutospacing="0" w:after="0" w:afterAutospacing="0"/>
        <w:jc w:val="both"/>
        <w:rPr>
          <w:rFonts w:asciiTheme="majorBidi" w:hAnsiTheme="majorBidi" w:cstheme="majorBidi"/>
        </w:rPr>
      </w:pPr>
      <w:r w:rsidRPr="0040679E">
        <w:rPr>
          <w:rFonts w:asciiTheme="majorBidi" w:hAnsiTheme="majorBidi" w:cstheme="majorBidi"/>
        </w:rPr>
        <w:t xml:space="preserve">Penelitian ini bertujuan untuk menganalisis peran lembaga pendidikan Islam klasik sebagai pusat pengembangan sains dan peradaban serta relevansinya terhadap pendidikan modern. Melalui metode kualitatif-deskriptif dengan pendekatan historis-sosiologis, penelitian ini menelaah institusi-institusi seperti al-Shuffah, kuttab, madrasah Nizhamiyah, Al-Azhar, Bait al-Hikmah, perpustakaan, dan observatorium yang telah membentuk tradisi keilmuan Islam pada masa </w:t>
      </w:r>
      <w:r w:rsidRPr="0040679E">
        <w:rPr>
          <w:rFonts w:asciiTheme="majorBidi" w:hAnsiTheme="majorBidi" w:cstheme="majorBidi"/>
        </w:rPr>
        <w:lastRenderedPageBreak/>
        <w:t>klasik (650–1250 M). Hasil kajian menunjukkan bahwa lembaga-lembaga tersebut tidak hanya berfungsi sebagai tempat transmisi pengetahuan, tetapi menjadi pusat riset, penerjemahan karya asing, dialog ilmiah, dan pengembangan ilmu baru. Pendidikan klasik mengintegrasikan ilmu agama dan rasional, menanamkan nilai etika dan spiritualitas, serta melahirkan ilmuwan multidisipliner seperti Al-Khawarizmi, Ibnu Sina, Al-Biruni, Ibnu Rushd, dan lainnya yang kontribusinya menjadi fondasi bagi perkembangan sains modern dan Renaisans Eropa.</w:t>
      </w:r>
    </w:p>
    <w:p w14:paraId="62E1042F" w14:textId="42621E69" w:rsidR="00787225" w:rsidRPr="0040679E" w:rsidRDefault="00787225" w:rsidP="00974ABD">
      <w:pPr>
        <w:spacing w:before="120" w:after="200"/>
        <w:jc w:val="both"/>
        <w:rPr>
          <w:rFonts w:asciiTheme="majorBidi" w:hAnsiTheme="majorBidi" w:cstheme="majorBidi"/>
          <w:b/>
          <w:bCs/>
          <w:szCs w:val="24"/>
        </w:rPr>
      </w:pPr>
      <w:r w:rsidRPr="0040679E">
        <w:rPr>
          <w:rFonts w:asciiTheme="majorBidi" w:hAnsiTheme="majorBidi" w:cstheme="majorBidi"/>
          <w:b/>
          <w:bCs/>
          <w:szCs w:val="24"/>
        </w:rPr>
        <w:t xml:space="preserve">Keywords: </w:t>
      </w:r>
      <w:r w:rsidRPr="0040679E">
        <w:rPr>
          <w:rFonts w:asciiTheme="majorBidi" w:hAnsiTheme="majorBidi" w:cstheme="majorBidi"/>
          <w:szCs w:val="24"/>
        </w:rPr>
        <w:t>Lembaga pendidikan klasik, Sains , Peradaban Islam</w:t>
      </w:r>
    </w:p>
    <w:p w14:paraId="594DAFB9" w14:textId="0EB1BB1D" w:rsidR="004C1151" w:rsidRPr="0040679E" w:rsidRDefault="004C1151" w:rsidP="00034597">
      <w:pPr>
        <w:pStyle w:val="ListParagraph"/>
        <w:numPr>
          <w:ilvl w:val="0"/>
          <w:numId w:val="5"/>
        </w:numPr>
        <w:spacing w:line="276" w:lineRule="auto"/>
        <w:ind w:left="426" w:hanging="426"/>
        <w:rPr>
          <w:rFonts w:asciiTheme="majorBidi" w:hAnsiTheme="majorBidi" w:cstheme="majorBidi"/>
          <w:b/>
          <w:bCs/>
          <w:sz w:val="24"/>
          <w:szCs w:val="24"/>
        </w:rPr>
      </w:pPr>
      <w:r w:rsidRPr="0040679E">
        <w:rPr>
          <w:rFonts w:asciiTheme="majorBidi" w:hAnsiTheme="majorBidi" w:cstheme="majorBidi"/>
          <w:b/>
          <w:bCs/>
          <w:sz w:val="24"/>
          <w:szCs w:val="24"/>
        </w:rPr>
        <w:t>Pendahuluan</w:t>
      </w:r>
    </w:p>
    <w:p w14:paraId="695813A7" w14:textId="77777777" w:rsidR="004935AD" w:rsidRPr="0040679E" w:rsidRDefault="004935AD" w:rsidP="0040679E">
      <w:pPr>
        <w:pStyle w:val="ListParagraph"/>
        <w:spacing w:after="0" w:line="360" w:lineRule="auto"/>
        <w:ind w:left="425" w:firstLine="567"/>
        <w:contextualSpacing w:val="0"/>
        <w:jc w:val="both"/>
        <w:rPr>
          <w:rFonts w:asciiTheme="majorBidi" w:hAnsiTheme="majorBidi" w:cstheme="majorBidi"/>
          <w:sz w:val="24"/>
          <w:szCs w:val="24"/>
        </w:rPr>
      </w:pPr>
      <w:r w:rsidRPr="0040679E">
        <w:rPr>
          <w:rFonts w:asciiTheme="majorBidi" w:hAnsiTheme="majorBidi" w:cstheme="majorBidi"/>
          <w:sz w:val="24"/>
          <w:szCs w:val="24"/>
        </w:rPr>
        <w:t>Lembaga pendidikan klasik memiliki peran fundamental dalam membentuk kemajuan sains dan peradaban. Kuttab, Madrasah, masjid, halaqah keilmuan, perpustakaan besar seperti Bayt al-Hikmah di Baghdad, hingga universitas awal seperti Al-Qarawiyyin dan Al-Azhar, menjadi pusat intelektual yang melahirkan ilmuwan besar dan melandasi perkembangan ilmu pengetahuan di berbagai dunia.</w:t>
      </w:r>
      <w:r w:rsidRPr="0040679E">
        <w:rPr>
          <w:rStyle w:val="FootnoteReference"/>
          <w:rFonts w:asciiTheme="majorBidi" w:hAnsiTheme="majorBidi" w:cstheme="majorBidi"/>
          <w:sz w:val="24"/>
          <w:szCs w:val="24"/>
          <w:lang w:val="en-US"/>
        </w:rPr>
        <w:footnoteReference w:id="1"/>
      </w:r>
      <w:r w:rsidRPr="0040679E">
        <w:rPr>
          <w:rFonts w:asciiTheme="majorBidi" w:hAnsiTheme="majorBidi" w:cstheme="majorBidi"/>
          <w:sz w:val="24"/>
          <w:szCs w:val="24"/>
        </w:rPr>
        <w:t xml:space="preserve"> Lembaga-lembaga ini tidak hanya berfungsi sebagai tempat transfer pengetahuan, tetapi juga sebagai ruang riset, dialog ilmiah, penerjemahan karya-karya asing, dan pengembangan metodologi keilmuan yang sistematis.</w:t>
      </w:r>
      <w:r w:rsidRPr="0040679E">
        <w:rPr>
          <w:rStyle w:val="FootnoteReference"/>
          <w:rFonts w:asciiTheme="majorBidi" w:hAnsiTheme="majorBidi" w:cstheme="majorBidi"/>
          <w:sz w:val="24"/>
          <w:szCs w:val="24"/>
          <w:lang w:val="en-US"/>
        </w:rPr>
        <w:footnoteReference w:id="2"/>
      </w:r>
      <w:r w:rsidRPr="0040679E">
        <w:rPr>
          <w:rFonts w:asciiTheme="majorBidi" w:hAnsiTheme="majorBidi" w:cstheme="majorBidi"/>
          <w:sz w:val="24"/>
          <w:szCs w:val="24"/>
        </w:rPr>
        <w:t xml:space="preserve"> Kontribusi lembaga pendidikan klasik terbukti melahirkan perkembangan penting dalam bidang matematika, astronomi, kedokteran, filsafat, linguistik, hingga teknologi.</w:t>
      </w:r>
      <w:r w:rsidRPr="0040679E">
        <w:rPr>
          <w:rStyle w:val="FootnoteReference"/>
          <w:rFonts w:asciiTheme="majorBidi" w:hAnsiTheme="majorBidi" w:cstheme="majorBidi"/>
          <w:sz w:val="24"/>
          <w:szCs w:val="24"/>
          <w:lang w:val="en-US"/>
        </w:rPr>
        <w:footnoteReference w:id="3"/>
      </w:r>
      <w:r w:rsidRPr="0040679E">
        <w:rPr>
          <w:rFonts w:asciiTheme="majorBidi" w:hAnsiTheme="majorBidi" w:cstheme="majorBidi"/>
          <w:sz w:val="24"/>
          <w:szCs w:val="24"/>
        </w:rPr>
        <w:t xml:space="preserve">  Pada masa keemasan Islam, kegiatan pendidikan terintegrasi erat dengan tradisi intelektual dan spiritual, sehingga menghasilkan peradaban yang maju, inklusif, dan berpengaruh luas. Esensi dari lembaga-lembaga tersebut terletak pada integrasi antara nilai-nilai etis, kebebasan berpikir, dan semangat ilmiah, yang bersama-sama membentuk fondasi bagi perkembangan sains modern.</w:t>
      </w:r>
      <w:r w:rsidRPr="0040679E">
        <w:rPr>
          <w:rStyle w:val="FootnoteReference"/>
          <w:rFonts w:asciiTheme="majorBidi" w:hAnsiTheme="majorBidi" w:cstheme="majorBidi"/>
          <w:sz w:val="24"/>
          <w:szCs w:val="24"/>
          <w:lang w:val="en-US"/>
        </w:rPr>
        <w:footnoteReference w:id="4"/>
      </w:r>
    </w:p>
    <w:p w14:paraId="72F6D34E" w14:textId="2BFCCB4C" w:rsidR="004935AD" w:rsidRPr="0040679E" w:rsidRDefault="004935AD" w:rsidP="00034597">
      <w:pPr>
        <w:pStyle w:val="ListParagraph"/>
        <w:spacing w:line="360" w:lineRule="auto"/>
        <w:ind w:left="426" w:firstLine="567"/>
        <w:jc w:val="both"/>
        <w:rPr>
          <w:rFonts w:asciiTheme="majorBidi" w:hAnsiTheme="majorBidi" w:cstheme="majorBidi"/>
          <w:sz w:val="24"/>
          <w:szCs w:val="24"/>
        </w:rPr>
      </w:pPr>
      <w:r w:rsidRPr="0040679E">
        <w:rPr>
          <w:rFonts w:asciiTheme="majorBidi" w:hAnsiTheme="majorBidi" w:cstheme="majorBidi"/>
          <w:sz w:val="24"/>
          <w:szCs w:val="24"/>
        </w:rPr>
        <w:t xml:space="preserve">Lembaga pendidikan klasik kembali menjadi sorotan ketika dunia menghadapi tantangan kompleks, seperti degradasi moral, disorientasi nilai, dan kurangnya integrasi antara ilmu pengetahuan dan etika. Indonesia sebagai bangsa dengan tradisi pendidikan Islam melalui pesantren memiliki peluang </w:t>
      </w:r>
      <w:r w:rsidRPr="0040679E">
        <w:rPr>
          <w:rFonts w:asciiTheme="majorBidi" w:hAnsiTheme="majorBidi" w:cstheme="majorBidi"/>
          <w:sz w:val="24"/>
          <w:szCs w:val="24"/>
        </w:rPr>
        <w:lastRenderedPageBreak/>
        <w:t>untuk merevitalisasi peran lembaga pendidikan klasik dalam menghadirkan model pendidikan yang berbasis nilai, tetapi tetap adaptif terhadap perkembangan ilmu modern.</w:t>
      </w:r>
      <w:r w:rsidRPr="0040679E">
        <w:rPr>
          <w:rStyle w:val="FootnoteReference"/>
          <w:rFonts w:asciiTheme="majorBidi" w:hAnsiTheme="majorBidi" w:cstheme="majorBidi"/>
          <w:sz w:val="24"/>
          <w:szCs w:val="24"/>
          <w:lang w:val="en-US"/>
        </w:rPr>
        <w:footnoteReference w:id="5"/>
      </w:r>
      <w:r w:rsidRPr="0040679E">
        <w:rPr>
          <w:rFonts w:asciiTheme="majorBidi" w:hAnsiTheme="majorBidi" w:cstheme="majorBidi"/>
          <w:sz w:val="24"/>
          <w:szCs w:val="24"/>
        </w:rPr>
        <w:t xml:space="preserve"> Pesantren-pesantren besar menunjukkan bahwa integrasi tradisi klasik dengan metode modern mampu menghasilkan lulusan yang berdaya saing global, religius, dan inklusif.</w:t>
      </w:r>
      <w:r w:rsidRPr="0040679E">
        <w:rPr>
          <w:rStyle w:val="FootnoteReference"/>
          <w:rFonts w:asciiTheme="majorBidi" w:hAnsiTheme="majorBidi" w:cstheme="majorBidi"/>
          <w:sz w:val="24"/>
          <w:szCs w:val="24"/>
          <w:lang w:val="en-US"/>
        </w:rPr>
        <w:footnoteReference w:id="6"/>
      </w:r>
    </w:p>
    <w:p w14:paraId="02155392" w14:textId="2141031E" w:rsidR="004935AD" w:rsidRPr="0040679E" w:rsidRDefault="00034597" w:rsidP="00034597">
      <w:pPr>
        <w:pStyle w:val="ListParagraph"/>
        <w:spacing w:line="360" w:lineRule="auto"/>
        <w:ind w:left="426" w:firstLine="567"/>
        <w:jc w:val="both"/>
        <w:rPr>
          <w:rFonts w:asciiTheme="majorBidi" w:hAnsiTheme="majorBidi" w:cstheme="majorBidi"/>
          <w:sz w:val="24"/>
          <w:szCs w:val="24"/>
        </w:rPr>
      </w:pPr>
      <w:r w:rsidRPr="0040679E">
        <w:rPr>
          <w:rFonts w:asciiTheme="majorBidi" w:hAnsiTheme="majorBidi" w:cstheme="majorBidi"/>
          <w:sz w:val="24"/>
          <w:szCs w:val="24"/>
        </w:rPr>
        <w:t>Oleh karena itu, kajian ulang atas peran lembaga pendidikan klasik... bukan hanya merupakan kajian historis</w:t>
      </w:r>
      <w:r w:rsidR="004935AD" w:rsidRPr="0040679E">
        <w:rPr>
          <w:rFonts w:asciiTheme="majorBidi" w:hAnsiTheme="majorBidi" w:cstheme="majorBidi"/>
          <w:sz w:val="24"/>
          <w:szCs w:val="24"/>
        </w:rPr>
        <w:t>, tetapi juga merupakan upaya strategis dalam merumuskan arah pendidikan masa kini. Melalui refleksi atas nilai, sistem, dan praktik-praktik pendidikan klasik, kita dapat menemukan inspirasi untuk membangun model pendidikan yang lebih utuh, berakar pada tradisi, tetapi tetap relevan dalam menghadapi tantangan zaman.</w:t>
      </w:r>
    </w:p>
    <w:p w14:paraId="59EB0625" w14:textId="2728438D" w:rsidR="004C1151" w:rsidRPr="0040679E" w:rsidRDefault="004C1151" w:rsidP="0040679E">
      <w:pPr>
        <w:pStyle w:val="ListParagraph"/>
        <w:numPr>
          <w:ilvl w:val="0"/>
          <w:numId w:val="5"/>
        </w:numPr>
        <w:spacing w:before="240" w:after="120" w:line="276" w:lineRule="auto"/>
        <w:ind w:left="357" w:hanging="357"/>
        <w:contextualSpacing w:val="0"/>
        <w:jc w:val="both"/>
        <w:rPr>
          <w:rFonts w:asciiTheme="majorBidi" w:hAnsiTheme="majorBidi" w:cstheme="majorBidi"/>
          <w:sz w:val="24"/>
          <w:szCs w:val="24"/>
        </w:rPr>
      </w:pPr>
      <w:r w:rsidRPr="0040679E">
        <w:rPr>
          <w:rFonts w:asciiTheme="majorBidi" w:hAnsiTheme="majorBidi" w:cstheme="majorBidi"/>
          <w:b/>
          <w:bCs/>
          <w:sz w:val="24"/>
          <w:szCs w:val="24"/>
        </w:rPr>
        <w:t>Metode Penelitian</w:t>
      </w:r>
    </w:p>
    <w:p w14:paraId="36610990" w14:textId="77777777" w:rsidR="004935AD" w:rsidRPr="0040679E" w:rsidRDefault="004935AD" w:rsidP="00034597">
      <w:pPr>
        <w:pStyle w:val="ListParagraph"/>
        <w:spacing w:line="360" w:lineRule="auto"/>
        <w:ind w:left="426" w:firstLine="567"/>
        <w:jc w:val="both"/>
        <w:rPr>
          <w:rFonts w:asciiTheme="majorBidi" w:hAnsiTheme="majorBidi" w:cstheme="majorBidi"/>
          <w:sz w:val="24"/>
          <w:szCs w:val="24"/>
        </w:rPr>
      </w:pPr>
      <w:r w:rsidRPr="0040679E">
        <w:rPr>
          <w:rFonts w:asciiTheme="majorBidi" w:hAnsiTheme="majorBidi" w:cstheme="majorBidi"/>
          <w:sz w:val="24"/>
          <w:szCs w:val="24"/>
        </w:rPr>
        <w:t xml:space="preserve">Penelitian ini menggunakan metode </w:t>
      </w:r>
      <w:r w:rsidRPr="0040679E">
        <w:rPr>
          <w:rStyle w:val="Strong"/>
          <w:rFonts w:asciiTheme="majorBidi" w:hAnsiTheme="majorBidi" w:cstheme="majorBidi"/>
          <w:b w:val="0"/>
          <w:bCs w:val="0"/>
          <w:sz w:val="24"/>
          <w:szCs w:val="24"/>
        </w:rPr>
        <w:t>kualitatif-deskriptif</w:t>
      </w:r>
      <w:r w:rsidRPr="0040679E">
        <w:rPr>
          <w:rFonts w:asciiTheme="majorBidi" w:hAnsiTheme="majorBidi" w:cstheme="majorBidi"/>
          <w:sz w:val="24"/>
          <w:szCs w:val="24"/>
        </w:rPr>
        <w:t xml:space="preserve"> dengan pendekatan </w:t>
      </w:r>
      <w:r w:rsidRPr="0040679E">
        <w:rPr>
          <w:rStyle w:val="Strong"/>
          <w:rFonts w:asciiTheme="majorBidi" w:hAnsiTheme="majorBidi" w:cstheme="majorBidi"/>
          <w:b w:val="0"/>
          <w:bCs w:val="0"/>
          <w:sz w:val="24"/>
          <w:szCs w:val="24"/>
        </w:rPr>
        <w:t>historis-sosiologis</w:t>
      </w:r>
      <w:r w:rsidRPr="0040679E">
        <w:rPr>
          <w:rFonts w:asciiTheme="majorBidi" w:hAnsiTheme="majorBidi" w:cstheme="majorBidi"/>
          <w:sz w:val="24"/>
          <w:szCs w:val="24"/>
        </w:rPr>
        <w:t>, yang bertujuan untuk memahami peran lembaga pendidikan klasik dalam membentuk peradaban keilmuan Islam. Melalui pendekatan kualitatif, peneliti menafsirkan data secara mendalam berbasis dokumentasi sumber sejarah, karya ilmuwan Muslim, dan riset akademik modern. Pendekatan historis digunakan untuk menelusuri perkembangan institusi seperti kuttab, madrasah, masjid, Bayt al-Hikmah, Al-Qarawiyyin, dan Al-Azhar sebagai pusat produksi ilmu dari masa ke masa, sedangkan pendekatan sosiologis digunakan untuk memahami dampaknya dalam pembentukan budaya literasi, etika keilmuan, dan struktur sosial masyarakat ilmiah. Data dikumpulkan melalui studi pustaka dan dianalisis menggunakan teknik analisis isi (content analysis) guna menemukan tema-tema utama terkait orientasi pendidikan klasik sebagai ruang penciptaan ilmu baru, bukan sekadar transmisi pengetahuan.</w:t>
      </w:r>
      <w:r w:rsidRPr="0040679E">
        <w:rPr>
          <w:rStyle w:val="FootnoteReference"/>
          <w:rFonts w:asciiTheme="majorBidi" w:hAnsiTheme="majorBidi" w:cstheme="majorBidi"/>
          <w:sz w:val="24"/>
          <w:szCs w:val="24"/>
        </w:rPr>
        <w:footnoteReference w:id="7"/>
      </w:r>
      <w:r w:rsidRPr="0040679E">
        <w:rPr>
          <w:rFonts w:asciiTheme="majorBidi" w:hAnsiTheme="majorBidi" w:cstheme="majorBidi"/>
          <w:sz w:val="24"/>
          <w:szCs w:val="24"/>
        </w:rPr>
        <w:t xml:space="preserve"> Metode ini diyakini mampu menggambarkan bahwa pendidikan Islam klasik memainkan peran mendasar </w:t>
      </w:r>
      <w:r w:rsidRPr="0040679E">
        <w:rPr>
          <w:rFonts w:asciiTheme="majorBidi" w:hAnsiTheme="majorBidi" w:cstheme="majorBidi"/>
          <w:sz w:val="24"/>
          <w:szCs w:val="24"/>
        </w:rPr>
        <w:lastRenderedPageBreak/>
        <w:t>dalam membentuk kerangka epistemologis sains yang berkembang pada masa peradaban Islam.</w:t>
      </w:r>
      <w:r w:rsidRPr="0040679E">
        <w:rPr>
          <w:rStyle w:val="FootnoteReference"/>
          <w:rFonts w:asciiTheme="majorBidi" w:hAnsiTheme="majorBidi" w:cstheme="majorBidi"/>
          <w:sz w:val="24"/>
          <w:szCs w:val="24"/>
        </w:rPr>
        <w:footnoteReference w:id="8"/>
      </w:r>
    </w:p>
    <w:p w14:paraId="2831EB6E" w14:textId="0340EF2A" w:rsidR="004C1151" w:rsidRPr="0040679E" w:rsidRDefault="004C1151" w:rsidP="0040679E">
      <w:pPr>
        <w:pStyle w:val="ListParagraph"/>
        <w:numPr>
          <w:ilvl w:val="0"/>
          <w:numId w:val="5"/>
        </w:numPr>
        <w:spacing w:before="240" w:after="120" w:line="276" w:lineRule="auto"/>
        <w:ind w:left="425" w:hanging="425"/>
        <w:contextualSpacing w:val="0"/>
        <w:jc w:val="both"/>
        <w:rPr>
          <w:rFonts w:asciiTheme="majorBidi" w:hAnsiTheme="majorBidi" w:cstheme="majorBidi"/>
          <w:b/>
          <w:bCs/>
          <w:sz w:val="24"/>
          <w:szCs w:val="24"/>
        </w:rPr>
      </w:pPr>
      <w:r w:rsidRPr="0040679E">
        <w:rPr>
          <w:rFonts w:asciiTheme="majorBidi" w:hAnsiTheme="majorBidi" w:cstheme="majorBidi"/>
          <w:b/>
          <w:bCs/>
          <w:sz w:val="24"/>
          <w:szCs w:val="24"/>
        </w:rPr>
        <w:t>Hasil dan Pembahasan</w:t>
      </w:r>
    </w:p>
    <w:p w14:paraId="7065B897" w14:textId="62FB159E" w:rsidR="001E7CEF" w:rsidRPr="0040679E" w:rsidRDefault="001E7CEF" w:rsidP="0040679E">
      <w:pPr>
        <w:pStyle w:val="ListParagraph"/>
        <w:numPr>
          <w:ilvl w:val="0"/>
          <w:numId w:val="14"/>
        </w:numPr>
        <w:spacing w:before="120" w:after="120" w:line="276" w:lineRule="auto"/>
        <w:ind w:left="850" w:hanging="425"/>
        <w:contextualSpacing w:val="0"/>
        <w:rPr>
          <w:rFonts w:asciiTheme="majorBidi" w:hAnsiTheme="majorBidi" w:cstheme="majorBidi"/>
          <w:b/>
          <w:sz w:val="24"/>
          <w:szCs w:val="24"/>
        </w:rPr>
      </w:pPr>
      <w:r w:rsidRPr="0040679E">
        <w:rPr>
          <w:rFonts w:asciiTheme="majorBidi" w:hAnsiTheme="majorBidi" w:cstheme="majorBidi"/>
          <w:b/>
          <w:sz w:val="24"/>
          <w:szCs w:val="24"/>
        </w:rPr>
        <w:t>Pendidikan Klasik sebagai Pusat Sains dan Peradaban</w:t>
      </w:r>
    </w:p>
    <w:p w14:paraId="52B37795" w14:textId="77777777" w:rsidR="0040679E" w:rsidRPr="0040679E" w:rsidRDefault="001E7CEF" w:rsidP="0040679E">
      <w:pPr>
        <w:pStyle w:val="BodyText"/>
        <w:spacing w:line="276" w:lineRule="auto"/>
        <w:ind w:left="851" w:firstLine="556"/>
        <w:jc w:val="both"/>
        <w:rPr>
          <w:rFonts w:asciiTheme="majorBidi" w:hAnsiTheme="majorBidi" w:cstheme="majorBidi"/>
        </w:rPr>
      </w:pPr>
      <w:r w:rsidRPr="0040679E">
        <w:rPr>
          <w:rFonts w:asciiTheme="majorBidi" w:hAnsiTheme="majorBidi" w:cstheme="majorBidi"/>
        </w:rPr>
        <w:t xml:space="preserve"> Secara bahasa, klasik bermakna kuno yang memiliki nilai dan tolok ukur kesempurnaan yang abadi</w:t>
      </w:r>
      <w:r w:rsidR="0040679E" w:rsidRPr="0040679E">
        <w:rPr>
          <w:rFonts w:asciiTheme="majorBidi" w:hAnsiTheme="majorBidi" w:cstheme="majorBidi"/>
        </w:rPr>
        <w:t xml:space="preserve"> serta s</w:t>
      </w:r>
      <w:r w:rsidRPr="0040679E">
        <w:rPr>
          <w:rFonts w:asciiTheme="majorBidi" w:hAnsiTheme="majorBidi" w:cstheme="majorBidi"/>
        </w:rPr>
        <w:t xml:space="preserve">uatu karya bernilai tinggi dan langgeng yang sering dijadikan tolok ukur, atau karya zaman kuno yang bernilai kekal dan termasyhur karena kedudukannya dalam sejarah. Sejarah mencatat bahwa lembaga- lembaga pendidikan klasik Islam memiliki peran sentral dalam membangun tradisi keilmuan dan melahirkan peradaban unggul. Lembaga seperti </w:t>
      </w:r>
      <w:r w:rsidRPr="0040679E">
        <w:rPr>
          <w:rFonts w:asciiTheme="majorBidi" w:hAnsiTheme="majorBidi" w:cstheme="majorBidi"/>
          <w:i/>
        </w:rPr>
        <w:t>masjid</w:t>
      </w:r>
      <w:r w:rsidRPr="0040679E">
        <w:rPr>
          <w:rFonts w:asciiTheme="majorBidi" w:hAnsiTheme="majorBidi" w:cstheme="majorBidi"/>
        </w:rPr>
        <w:t xml:space="preserve">, </w:t>
      </w:r>
      <w:r w:rsidRPr="0040679E">
        <w:rPr>
          <w:rFonts w:asciiTheme="majorBidi" w:hAnsiTheme="majorBidi" w:cstheme="majorBidi"/>
          <w:i/>
        </w:rPr>
        <w:t>madrasah</w:t>
      </w:r>
      <w:r w:rsidRPr="0040679E">
        <w:rPr>
          <w:rFonts w:asciiTheme="majorBidi" w:hAnsiTheme="majorBidi" w:cstheme="majorBidi"/>
        </w:rPr>
        <w:t xml:space="preserve">, </w:t>
      </w:r>
      <w:r w:rsidRPr="0040679E">
        <w:rPr>
          <w:rFonts w:asciiTheme="majorBidi" w:hAnsiTheme="majorBidi" w:cstheme="majorBidi"/>
          <w:i/>
        </w:rPr>
        <w:t>kuttab</w:t>
      </w:r>
      <w:r w:rsidRPr="0040679E">
        <w:rPr>
          <w:rFonts w:asciiTheme="majorBidi" w:hAnsiTheme="majorBidi" w:cstheme="majorBidi"/>
        </w:rPr>
        <w:t xml:space="preserve">, dan </w:t>
      </w:r>
      <w:r w:rsidRPr="0040679E">
        <w:rPr>
          <w:rFonts w:asciiTheme="majorBidi" w:hAnsiTheme="majorBidi" w:cstheme="majorBidi"/>
          <w:i/>
        </w:rPr>
        <w:t>Bait al-Hikmah</w:t>
      </w:r>
      <w:r w:rsidRPr="0040679E">
        <w:rPr>
          <w:rFonts w:asciiTheme="majorBidi" w:hAnsiTheme="majorBidi" w:cstheme="majorBidi"/>
          <w:i/>
          <w:spacing w:val="40"/>
        </w:rPr>
        <w:t xml:space="preserve"> </w:t>
      </w:r>
      <w:r w:rsidRPr="0040679E">
        <w:rPr>
          <w:rFonts w:asciiTheme="majorBidi" w:hAnsiTheme="majorBidi" w:cstheme="majorBidi"/>
        </w:rPr>
        <w:t xml:space="preserve">bukan hanya tempat belajar agama, tetapi juga pusat pengembangan ilmu pengetahuan, riset, dan budaya ilmiah. </w:t>
      </w:r>
    </w:p>
    <w:p w14:paraId="5B243E17" w14:textId="49FF7927" w:rsidR="001E7CEF" w:rsidRPr="0040679E" w:rsidRDefault="001E7CEF" w:rsidP="0040679E">
      <w:pPr>
        <w:pStyle w:val="BodyText"/>
        <w:spacing w:line="276" w:lineRule="auto"/>
        <w:ind w:left="851" w:firstLine="556"/>
        <w:jc w:val="both"/>
        <w:rPr>
          <w:rFonts w:asciiTheme="majorBidi" w:hAnsiTheme="majorBidi" w:cstheme="majorBidi"/>
        </w:rPr>
      </w:pPr>
      <w:r w:rsidRPr="0040679E">
        <w:rPr>
          <w:rFonts w:asciiTheme="majorBidi" w:hAnsiTheme="majorBidi" w:cstheme="majorBidi"/>
        </w:rPr>
        <w:t xml:space="preserve">Melalui lembaga- lembaga tersebut, Islam menegaskan bahwa ilmu dan agama bukan dua hal yang terpisah, melainkan satu kesatuan yang saling melengkapi dalam upaya memahami Tuhan dan ciptaan-Nya. Lembaga pendidikan </w:t>
      </w:r>
      <w:r w:rsidR="0040679E" w:rsidRPr="0040679E">
        <w:rPr>
          <w:rFonts w:asciiTheme="majorBidi" w:hAnsiTheme="majorBidi" w:cstheme="majorBidi"/>
        </w:rPr>
        <w:t>I</w:t>
      </w:r>
      <w:r w:rsidRPr="0040679E">
        <w:rPr>
          <w:rFonts w:asciiTheme="majorBidi" w:hAnsiTheme="majorBidi" w:cstheme="majorBidi"/>
        </w:rPr>
        <w:t>slam</w:t>
      </w:r>
      <w:r w:rsidRPr="0040679E">
        <w:rPr>
          <w:rFonts w:asciiTheme="majorBidi" w:hAnsiTheme="majorBidi" w:cstheme="majorBidi"/>
          <w:spacing w:val="40"/>
        </w:rPr>
        <w:t xml:space="preserve"> </w:t>
      </w:r>
      <w:r w:rsidRPr="0040679E">
        <w:rPr>
          <w:rFonts w:asciiTheme="majorBidi" w:hAnsiTheme="majorBidi" w:cstheme="majorBidi"/>
        </w:rPr>
        <w:t>mempunyai peranan yang penting dalam rangka transformasi ilmu pengetahuan pada masa klasik adalah:</w:t>
      </w:r>
    </w:p>
    <w:p w14:paraId="186EE8FA" w14:textId="0BBEC9EF" w:rsidR="001E7CEF" w:rsidRPr="0040679E" w:rsidRDefault="001E7CEF" w:rsidP="0040679E">
      <w:pPr>
        <w:pStyle w:val="ListParagraph"/>
        <w:numPr>
          <w:ilvl w:val="0"/>
          <w:numId w:val="15"/>
        </w:numPr>
        <w:spacing w:before="120" w:after="80" w:line="276" w:lineRule="auto"/>
        <w:ind w:left="1135" w:hanging="284"/>
        <w:contextualSpacing w:val="0"/>
        <w:rPr>
          <w:rFonts w:asciiTheme="majorBidi" w:hAnsiTheme="majorBidi" w:cstheme="majorBidi"/>
          <w:b/>
          <w:sz w:val="24"/>
          <w:szCs w:val="24"/>
          <w:lang w:val="ms"/>
        </w:rPr>
      </w:pPr>
      <w:r w:rsidRPr="0040679E">
        <w:rPr>
          <w:rFonts w:asciiTheme="majorBidi" w:hAnsiTheme="majorBidi" w:cstheme="majorBidi"/>
          <w:b/>
          <w:sz w:val="24"/>
          <w:szCs w:val="24"/>
          <w:lang w:val="ms"/>
        </w:rPr>
        <w:t>Al-Shuffah</w:t>
      </w:r>
    </w:p>
    <w:p w14:paraId="71EC7285" w14:textId="77777777" w:rsidR="001E7CEF" w:rsidRPr="0040679E" w:rsidRDefault="001E7CEF" w:rsidP="0040679E">
      <w:pPr>
        <w:pStyle w:val="BodyText"/>
        <w:spacing w:line="276" w:lineRule="auto"/>
        <w:ind w:left="1134" w:firstLine="556"/>
        <w:jc w:val="both"/>
        <w:rPr>
          <w:rFonts w:asciiTheme="majorBidi" w:hAnsiTheme="majorBidi" w:cstheme="majorBidi"/>
        </w:rPr>
      </w:pPr>
      <w:r w:rsidRPr="0040679E">
        <w:rPr>
          <w:rFonts w:asciiTheme="majorBidi" w:hAnsiTheme="majorBidi" w:cstheme="majorBidi"/>
        </w:rPr>
        <w:t>Al-Shuffah adalah sebuah ruangan khusus di Masjid Nabawi yang digunakan Nabi Muhammad SAW sebagai pusat pendidikan setelah beliau hijrah ke Madinah. Di tempat ini, para sahabat belajar langsung dari Nabi membaca dan menghafal Al-Qur’an, mempelajari tajwid, memahami ajaran agama, serta belajar membaca dan menulis.</w:t>
      </w:r>
      <w:r w:rsidRPr="0040679E">
        <w:rPr>
          <w:rStyle w:val="FootnoteReference"/>
          <w:rFonts w:asciiTheme="majorBidi" w:hAnsiTheme="majorBidi" w:cstheme="majorBidi"/>
        </w:rPr>
        <w:footnoteReference w:id="9"/>
      </w:r>
      <w:r w:rsidRPr="0040679E">
        <w:rPr>
          <w:rFonts w:asciiTheme="majorBidi" w:hAnsiTheme="majorBidi" w:cstheme="majorBidi"/>
        </w:rPr>
        <w:t xml:space="preserve"> Karena proses belajar ini berlangsung secara intens dan sistematis, beberapa sarjana berpendapat bahwa al-Shuffah dapat dianggap sebagai bentuk perguruan tinggi Islam pertama, di mana Nabi berperan sebagai pendidik utama dan para sahabat sebagai muridnya.</w:t>
      </w:r>
      <w:r w:rsidRPr="0040679E">
        <w:rPr>
          <w:rStyle w:val="FootnoteReference"/>
          <w:rFonts w:asciiTheme="majorBidi" w:hAnsiTheme="majorBidi" w:cstheme="majorBidi"/>
        </w:rPr>
        <w:footnoteReference w:id="10"/>
      </w:r>
      <w:r w:rsidRPr="0040679E">
        <w:rPr>
          <w:rFonts w:asciiTheme="majorBidi" w:hAnsiTheme="majorBidi" w:cstheme="majorBidi"/>
        </w:rPr>
        <w:t xml:space="preserve"> Tujuan utama pendidikan di al-Shuffah bukan hanya penguasaan pengetahuan agama, tetapi pembentukan karakter spiritual membersihkan hati, menyucikan jiwa, dan mengantarkan seseorang dari tingkatan iman menuju tingkatan ihsan, yaitu beribadah kepada Allah seolah-olah melihat-Nya.</w:t>
      </w:r>
      <w:r w:rsidRPr="0040679E">
        <w:rPr>
          <w:rStyle w:val="FootnoteReference"/>
          <w:rFonts w:asciiTheme="majorBidi" w:hAnsiTheme="majorBidi" w:cstheme="majorBidi"/>
        </w:rPr>
        <w:footnoteReference w:id="11"/>
      </w:r>
    </w:p>
    <w:p w14:paraId="1ABF979C" w14:textId="5C57A7D7" w:rsidR="001E7CEF" w:rsidRPr="0040679E" w:rsidRDefault="001E7CEF" w:rsidP="0040679E">
      <w:pPr>
        <w:pStyle w:val="ListParagraph"/>
        <w:numPr>
          <w:ilvl w:val="0"/>
          <w:numId w:val="15"/>
        </w:numPr>
        <w:spacing w:before="120" w:after="80" w:line="276" w:lineRule="auto"/>
        <w:ind w:left="1135" w:hanging="284"/>
        <w:contextualSpacing w:val="0"/>
        <w:rPr>
          <w:rFonts w:asciiTheme="majorBidi" w:hAnsiTheme="majorBidi" w:cstheme="majorBidi"/>
          <w:b/>
          <w:sz w:val="24"/>
          <w:szCs w:val="24"/>
          <w:lang w:val="ms"/>
        </w:rPr>
      </w:pPr>
      <w:r w:rsidRPr="0040679E">
        <w:rPr>
          <w:rFonts w:asciiTheme="majorBidi" w:hAnsiTheme="majorBidi" w:cstheme="majorBidi"/>
          <w:b/>
          <w:sz w:val="24"/>
          <w:szCs w:val="24"/>
          <w:lang w:val="ms"/>
        </w:rPr>
        <w:lastRenderedPageBreak/>
        <w:t>Madrasah Nizhamiyah</w:t>
      </w:r>
    </w:p>
    <w:p w14:paraId="4327F84A" w14:textId="77777777" w:rsidR="001E7CEF" w:rsidRPr="0040679E" w:rsidRDefault="001E7CEF" w:rsidP="0040679E">
      <w:pPr>
        <w:pStyle w:val="BodyText"/>
        <w:spacing w:line="276" w:lineRule="auto"/>
        <w:ind w:left="1134" w:firstLine="556"/>
        <w:jc w:val="both"/>
        <w:rPr>
          <w:rFonts w:asciiTheme="majorBidi" w:hAnsiTheme="majorBidi" w:cstheme="majorBidi"/>
        </w:rPr>
      </w:pPr>
      <w:r w:rsidRPr="0040679E">
        <w:rPr>
          <w:rFonts w:asciiTheme="majorBidi" w:hAnsiTheme="majorBidi" w:cstheme="majorBidi"/>
        </w:rPr>
        <w:t>Madrasah Nizhamiyah adalah salah satu lembaga pendidikan Islam terbesar dan paling berpengaruh pada masa Dinasti Saljuk, yang didirikan oleh wazir besar Nizhamul Mulk. Madrasah ini tersebar di berbagai wilayah dunia Islam dan menjadi model pendidikan formal yang terstruktur dengan kurikulum jelas, pendanaan yang kuat, guru profesional, serta perpustakaan yang sangat lengkap dengan ribuan buku.</w:t>
      </w:r>
      <w:r w:rsidRPr="0040679E">
        <w:rPr>
          <w:rStyle w:val="FootnoteReference"/>
          <w:rFonts w:asciiTheme="majorBidi" w:hAnsiTheme="majorBidi" w:cstheme="majorBidi"/>
        </w:rPr>
        <w:footnoteReference w:id="12"/>
      </w:r>
      <w:r w:rsidRPr="0040679E">
        <w:rPr>
          <w:rFonts w:asciiTheme="majorBidi" w:hAnsiTheme="majorBidi" w:cstheme="majorBidi"/>
        </w:rPr>
        <w:t xml:space="preserve"> Keberhasilan Nizhamiyah banyak dipengaruhi oleh dukungan penuh Nizhamul Mulk yang membangun sistem pendidikan modern pada zamannya, termasuk pemberian beasiswa, honor guru, fasilitas akademik, dan jaminan keberlanjutan pendidikan.</w:t>
      </w:r>
      <w:r w:rsidRPr="0040679E">
        <w:rPr>
          <w:rStyle w:val="FootnoteReference"/>
          <w:rFonts w:asciiTheme="majorBidi" w:hAnsiTheme="majorBidi" w:cstheme="majorBidi"/>
        </w:rPr>
        <w:footnoteReference w:id="13"/>
      </w:r>
      <w:r w:rsidRPr="0040679E">
        <w:rPr>
          <w:rFonts w:asciiTheme="majorBidi" w:hAnsiTheme="majorBidi" w:cstheme="majorBidi"/>
        </w:rPr>
        <w:t xml:space="preserve"> Alumni dari Madrasah Nizhamiyah banyak yang menjadi tokoh besar, di antaranya Al-Ghazali yang termashur sebagai pemikir multidisipliner ahli fiqih, teolog, filosof dan sufi, dan menulis lebih dari 400 karya.</w:t>
      </w:r>
      <w:r w:rsidRPr="0040679E">
        <w:rPr>
          <w:rStyle w:val="FootnoteReference"/>
          <w:rFonts w:asciiTheme="majorBidi" w:hAnsiTheme="majorBidi" w:cstheme="majorBidi"/>
        </w:rPr>
        <w:footnoteReference w:id="14"/>
      </w:r>
      <w:r w:rsidRPr="0040679E">
        <w:rPr>
          <w:rFonts w:asciiTheme="majorBidi" w:hAnsiTheme="majorBidi" w:cstheme="majorBidi"/>
        </w:rPr>
        <w:t xml:space="preserve">, serta Imam al-Juwaini, pakar fiqih dan ilmu kalam yang dikenal sebutan </w:t>
      </w:r>
      <w:r w:rsidRPr="0040679E">
        <w:rPr>
          <w:rStyle w:val="Emphasis"/>
          <w:rFonts w:asciiTheme="majorBidi" w:eastAsiaTheme="majorEastAsia" w:hAnsiTheme="majorBidi" w:cstheme="majorBidi"/>
        </w:rPr>
        <w:t>Imam al-Haramain</w:t>
      </w:r>
      <w:r w:rsidRPr="0040679E">
        <w:rPr>
          <w:rFonts w:asciiTheme="majorBidi" w:hAnsiTheme="majorBidi" w:cstheme="majorBidi"/>
        </w:rPr>
        <w:t xml:space="preserve"> karena pernah menetap di Makkah dan Madinah, dan kemudian mengajar di Madrasah Nizhamiyah hingga wafatnya atas permintaan langsung Nizhamul Mulk.</w:t>
      </w:r>
      <w:r w:rsidRPr="0040679E">
        <w:rPr>
          <w:rStyle w:val="FootnoteReference"/>
          <w:rFonts w:asciiTheme="majorBidi" w:hAnsiTheme="majorBidi" w:cstheme="majorBidi"/>
        </w:rPr>
        <w:footnoteReference w:id="15"/>
      </w:r>
    </w:p>
    <w:p w14:paraId="44A6D65F" w14:textId="3CA3E326" w:rsidR="001E7CEF" w:rsidRPr="0040679E" w:rsidRDefault="001E7CEF" w:rsidP="0040679E">
      <w:pPr>
        <w:pStyle w:val="ListParagraph"/>
        <w:numPr>
          <w:ilvl w:val="0"/>
          <w:numId w:val="15"/>
        </w:numPr>
        <w:spacing w:before="120" w:after="80" w:line="276" w:lineRule="auto"/>
        <w:ind w:left="1135" w:hanging="284"/>
        <w:contextualSpacing w:val="0"/>
        <w:rPr>
          <w:rFonts w:asciiTheme="majorBidi" w:hAnsiTheme="majorBidi" w:cstheme="majorBidi"/>
          <w:b/>
          <w:sz w:val="24"/>
          <w:szCs w:val="24"/>
        </w:rPr>
      </w:pPr>
      <w:r w:rsidRPr="0040679E">
        <w:rPr>
          <w:rFonts w:asciiTheme="majorBidi" w:hAnsiTheme="majorBidi" w:cstheme="majorBidi"/>
          <w:b/>
          <w:sz w:val="24"/>
          <w:szCs w:val="24"/>
          <w:lang w:val="ms"/>
        </w:rPr>
        <w:t>Al</w:t>
      </w:r>
      <w:r w:rsidRPr="0040679E">
        <w:rPr>
          <w:rFonts w:asciiTheme="majorBidi" w:hAnsiTheme="majorBidi" w:cstheme="majorBidi"/>
          <w:b/>
          <w:sz w:val="24"/>
          <w:szCs w:val="24"/>
        </w:rPr>
        <w:t>-Azhar</w:t>
      </w:r>
    </w:p>
    <w:p w14:paraId="1EC90269" w14:textId="1BFE0C29" w:rsidR="001E7CEF" w:rsidRPr="0040679E" w:rsidRDefault="001E7CEF" w:rsidP="0040679E">
      <w:pPr>
        <w:pStyle w:val="BodyText"/>
        <w:spacing w:line="276" w:lineRule="auto"/>
        <w:ind w:left="1134" w:firstLine="556"/>
        <w:jc w:val="both"/>
        <w:rPr>
          <w:rFonts w:asciiTheme="majorBidi" w:hAnsiTheme="majorBidi" w:cstheme="majorBidi"/>
        </w:rPr>
      </w:pPr>
      <w:r w:rsidRPr="0040679E">
        <w:rPr>
          <w:rFonts w:asciiTheme="majorBidi" w:hAnsiTheme="majorBidi" w:cstheme="majorBidi"/>
        </w:rPr>
        <w:t>Al-Azhar merupakan lembaga keilmuan tertua di dunia Islam yang berdiri pada abad ke-10 M dan menjadi representasi kuat keberlanjutan tradisi intelektual Islam dari era klasik hingga modern. Pada awalnya, Al-Azhar bukan dibangun sebagai universitas, tetapi sebagai masjid yang didirikan oleh Dinasti Fatimiyah pada tahun 970 M sebagai pusat dakwah dan penyebaran ajaran serta pemikiran intelektual mereka.</w:t>
      </w:r>
      <w:r w:rsidRPr="0040679E">
        <w:rPr>
          <w:rStyle w:val="FootnoteReference"/>
          <w:rFonts w:asciiTheme="majorBidi" w:hAnsiTheme="majorBidi" w:cstheme="majorBidi"/>
        </w:rPr>
        <w:footnoteReference w:id="16"/>
      </w:r>
      <w:r w:rsidRPr="0040679E">
        <w:rPr>
          <w:rFonts w:asciiTheme="majorBidi" w:hAnsiTheme="majorBidi" w:cstheme="majorBidi"/>
        </w:rPr>
        <w:t xml:space="preserve"> Selanjutnya, fungsi Al-Azhar berkembang dari tempat ibadah menjadi pusat kajian ilmu agama, filsafat, bahasa, dan sains menjadikannya pelopor pendidikan Islam formal yang kelak menginspirasi lahirnya madrasah sebagai institusi pendidikan terstruktur.</w:t>
      </w:r>
      <w:r w:rsidRPr="0040679E">
        <w:rPr>
          <w:rStyle w:val="FootnoteReference"/>
          <w:rFonts w:asciiTheme="majorBidi" w:hAnsiTheme="majorBidi" w:cstheme="majorBidi"/>
        </w:rPr>
        <w:footnoteReference w:id="17"/>
      </w:r>
      <w:r w:rsidRPr="0040679E">
        <w:rPr>
          <w:rFonts w:asciiTheme="majorBidi" w:hAnsiTheme="majorBidi" w:cstheme="majorBidi"/>
        </w:rPr>
        <w:t xml:space="preserve">                                                       </w:t>
      </w:r>
    </w:p>
    <w:p w14:paraId="3590599C" w14:textId="0E1DA99D" w:rsidR="001E7CEF" w:rsidRPr="0040679E" w:rsidRDefault="001E7CEF" w:rsidP="0040679E">
      <w:pPr>
        <w:pStyle w:val="BodyText"/>
        <w:spacing w:line="276" w:lineRule="auto"/>
        <w:ind w:left="1134" w:firstLine="556"/>
        <w:jc w:val="both"/>
        <w:rPr>
          <w:rFonts w:asciiTheme="majorBidi" w:hAnsiTheme="majorBidi" w:cstheme="majorBidi"/>
          <w:b/>
          <w:bCs/>
        </w:rPr>
      </w:pPr>
      <w:r w:rsidRPr="0040679E">
        <w:rPr>
          <w:rFonts w:asciiTheme="majorBidi" w:hAnsiTheme="majorBidi" w:cstheme="majorBidi"/>
        </w:rPr>
        <w:t xml:space="preserve">Selain itu, bersamaan dengan pendirian Al-Azhar, Fatimiyah juga membangun kompleks pemerintahan di sekitarnya untuk mengkoordinasikan kegiatan dakwah dan strategi penyebaran ilmu </w:t>
      </w:r>
      <w:r w:rsidRPr="0040679E">
        <w:rPr>
          <w:rFonts w:asciiTheme="majorBidi" w:hAnsiTheme="majorBidi" w:cstheme="majorBidi"/>
        </w:rPr>
        <w:lastRenderedPageBreak/>
        <w:t>dan ideologi mereka.</w:t>
      </w:r>
      <w:r w:rsidRPr="0040679E">
        <w:rPr>
          <w:rStyle w:val="FootnoteReference"/>
          <w:rFonts w:asciiTheme="majorBidi" w:hAnsiTheme="majorBidi" w:cstheme="majorBidi"/>
        </w:rPr>
        <w:footnoteReference w:id="18"/>
      </w:r>
      <w:r w:rsidRPr="0040679E">
        <w:rPr>
          <w:rFonts w:asciiTheme="majorBidi" w:hAnsiTheme="majorBidi" w:cstheme="majorBidi"/>
        </w:rPr>
        <w:t xml:space="preserve"> Perkembangan institusional inilah yang pada akhirnya mendorong transformasi Al-Azhar menjadi universitas Islam termasyhur dan tetap bertahan hingga saat ini sebagai otoritas ilmiah dan keagamaan dunia Islam.</w:t>
      </w:r>
      <w:r w:rsidRPr="0040679E">
        <w:rPr>
          <w:rStyle w:val="FootnoteReference"/>
          <w:rFonts w:asciiTheme="majorBidi" w:hAnsiTheme="majorBidi" w:cstheme="majorBidi"/>
        </w:rPr>
        <w:footnoteReference w:id="19"/>
      </w:r>
    </w:p>
    <w:p w14:paraId="7DCA8FA8" w14:textId="40F80A1B" w:rsidR="001E7CEF" w:rsidRPr="0040679E" w:rsidRDefault="001E7CEF" w:rsidP="0040679E">
      <w:pPr>
        <w:pStyle w:val="ListParagraph"/>
        <w:numPr>
          <w:ilvl w:val="0"/>
          <w:numId w:val="15"/>
        </w:numPr>
        <w:spacing w:before="120" w:after="80" w:line="276" w:lineRule="auto"/>
        <w:ind w:left="1135" w:hanging="284"/>
        <w:contextualSpacing w:val="0"/>
        <w:rPr>
          <w:rFonts w:asciiTheme="majorBidi" w:hAnsiTheme="majorBidi" w:cstheme="majorBidi"/>
          <w:b/>
          <w:sz w:val="24"/>
          <w:szCs w:val="24"/>
        </w:rPr>
      </w:pPr>
      <w:r w:rsidRPr="0040679E">
        <w:rPr>
          <w:rFonts w:asciiTheme="majorBidi" w:hAnsiTheme="majorBidi" w:cstheme="majorBidi"/>
          <w:b/>
          <w:sz w:val="24"/>
          <w:szCs w:val="24"/>
          <w:lang w:val="ms"/>
        </w:rPr>
        <w:t>Bait</w:t>
      </w:r>
      <w:r w:rsidRPr="0040679E">
        <w:rPr>
          <w:rFonts w:asciiTheme="majorBidi" w:hAnsiTheme="majorBidi" w:cstheme="majorBidi"/>
          <w:b/>
          <w:sz w:val="24"/>
          <w:szCs w:val="24"/>
        </w:rPr>
        <w:t xml:space="preserve"> al-</w:t>
      </w:r>
      <w:r w:rsidRPr="0040679E">
        <w:rPr>
          <w:rFonts w:asciiTheme="majorBidi" w:hAnsiTheme="majorBidi" w:cstheme="majorBidi"/>
          <w:b/>
          <w:sz w:val="24"/>
          <w:szCs w:val="24"/>
          <w:lang w:val="ms"/>
        </w:rPr>
        <w:t>Hikmah</w:t>
      </w:r>
      <w:r w:rsidRPr="0040679E">
        <w:rPr>
          <w:rFonts w:asciiTheme="majorBidi" w:hAnsiTheme="majorBidi" w:cstheme="majorBidi"/>
          <w:b/>
          <w:sz w:val="24"/>
          <w:szCs w:val="24"/>
        </w:rPr>
        <w:t xml:space="preserve"> sebagai Pusat Riset dan Penerjemahan</w:t>
      </w:r>
    </w:p>
    <w:p w14:paraId="5EF62600" w14:textId="77777777" w:rsidR="001E7CEF" w:rsidRPr="0040679E" w:rsidRDefault="001E7CEF" w:rsidP="0040679E">
      <w:pPr>
        <w:pStyle w:val="BodyText"/>
        <w:spacing w:line="276" w:lineRule="auto"/>
        <w:ind w:left="1134" w:firstLine="556"/>
        <w:jc w:val="both"/>
        <w:rPr>
          <w:rFonts w:asciiTheme="majorBidi" w:hAnsiTheme="majorBidi" w:cstheme="majorBidi"/>
          <w:spacing w:val="-2"/>
        </w:rPr>
      </w:pPr>
      <w:r w:rsidRPr="0040679E">
        <w:rPr>
          <w:rFonts w:asciiTheme="majorBidi" w:hAnsiTheme="majorBidi" w:cstheme="majorBidi"/>
        </w:rPr>
        <w:t xml:space="preserve">Pada masa Abbasiyah, </w:t>
      </w:r>
      <w:r w:rsidRPr="0040679E">
        <w:rPr>
          <w:rFonts w:asciiTheme="majorBidi" w:hAnsiTheme="majorBidi" w:cstheme="majorBidi"/>
          <w:bCs/>
        </w:rPr>
        <w:t>Bait al-Hikmah</w:t>
      </w:r>
      <w:r w:rsidRPr="0040679E">
        <w:rPr>
          <w:rFonts w:asciiTheme="majorBidi" w:hAnsiTheme="majorBidi" w:cstheme="majorBidi"/>
          <w:b/>
        </w:rPr>
        <w:t xml:space="preserve"> </w:t>
      </w:r>
      <w:r w:rsidRPr="0040679E">
        <w:rPr>
          <w:rFonts w:asciiTheme="majorBidi" w:hAnsiTheme="majorBidi" w:cstheme="majorBidi"/>
        </w:rPr>
        <w:t>di Baghdad menjadi simbol kemajuan intelektual Islam.</w:t>
      </w:r>
      <w:r w:rsidRPr="0040679E">
        <w:rPr>
          <w:rStyle w:val="FootnoteReference"/>
          <w:rFonts w:asciiTheme="majorBidi" w:hAnsiTheme="majorBidi" w:cstheme="majorBidi"/>
        </w:rPr>
        <w:footnoteReference w:id="20"/>
      </w:r>
      <w:r w:rsidRPr="0040679E">
        <w:rPr>
          <w:rFonts w:asciiTheme="majorBidi" w:hAnsiTheme="majorBidi" w:cstheme="majorBidi"/>
        </w:rPr>
        <w:t xml:space="preserve"> Didirikan oleh Khalifah Harun al-Rasyid dan dikembangkan oleh Al-Ma’mun, lembaga ini berfungsi sebagai akademi riset, perpustakaan</w:t>
      </w:r>
      <w:r w:rsidRPr="0040679E">
        <w:rPr>
          <w:rFonts w:asciiTheme="majorBidi" w:hAnsiTheme="majorBidi" w:cstheme="majorBidi"/>
          <w:spacing w:val="-3"/>
        </w:rPr>
        <w:t xml:space="preserve"> </w:t>
      </w:r>
      <w:r w:rsidRPr="0040679E">
        <w:rPr>
          <w:rFonts w:asciiTheme="majorBidi" w:hAnsiTheme="majorBidi" w:cstheme="majorBidi"/>
        </w:rPr>
        <w:t>besar,</w:t>
      </w:r>
      <w:r w:rsidRPr="0040679E">
        <w:rPr>
          <w:rFonts w:asciiTheme="majorBidi" w:hAnsiTheme="majorBidi" w:cstheme="majorBidi"/>
          <w:spacing w:val="-3"/>
        </w:rPr>
        <w:t xml:space="preserve"> </w:t>
      </w:r>
      <w:r w:rsidRPr="0040679E">
        <w:rPr>
          <w:rFonts w:asciiTheme="majorBidi" w:hAnsiTheme="majorBidi" w:cstheme="majorBidi"/>
        </w:rPr>
        <w:t>dan</w:t>
      </w:r>
      <w:r w:rsidRPr="0040679E">
        <w:rPr>
          <w:rFonts w:asciiTheme="majorBidi" w:hAnsiTheme="majorBidi" w:cstheme="majorBidi"/>
          <w:spacing w:val="-3"/>
        </w:rPr>
        <w:t xml:space="preserve"> </w:t>
      </w:r>
      <w:r w:rsidRPr="0040679E">
        <w:rPr>
          <w:rFonts w:asciiTheme="majorBidi" w:hAnsiTheme="majorBidi" w:cstheme="majorBidi"/>
        </w:rPr>
        <w:t>pusat</w:t>
      </w:r>
      <w:r w:rsidRPr="0040679E">
        <w:rPr>
          <w:rFonts w:asciiTheme="majorBidi" w:hAnsiTheme="majorBidi" w:cstheme="majorBidi"/>
          <w:spacing w:val="-3"/>
        </w:rPr>
        <w:t xml:space="preserve"> </w:t>
      </w:r>
      <w:r w:rsidRPr="0040679E">
        <w:rPr>
          <w:rFonts w:asciiTheme="majorBidi" w:hAnsiTheme="majorBidi" w:cstheme="majorBidi"/>
        </w:rPr>
        <w:t>penerjemahan</w:t>
      </w:r>
      <w:r w:rsidRPr="0040679E">
        <w:rPr>
          <w:rFonts w:asciiTheme="majorBidi" w:hAnsiTheme="majorBidi" w:cstheme="majorBidi"/>
          <w:spacing w:val="-3"/>
        </w:rPr>
        <w:t xml:space="preserve"> </w:t>
      </w:r>
      <w:r w:rsidRPr="0040679E">
        <w:rPr>
          <w:rFonts w:asciiTheme="majorBidi" w:hAnsiTheme="majorBidi" w:cstheme="majorBidi"/>
        </w:rPr>
        <w:t>karya</w:t>
      </w:r>
      <w:r w:rsidRPr="0040679E">
        <w:rPr>
          <w:rFonts w:asciiTheme="majorBidi" w:hAnsiTheme="majorBidi" w:cstheme="majorBidi"/>
          <w:spacing w:val="-2"/>
        </w:rPr>
        <w:t xml:space="preserve"> </w:t>
      </w:r>
      <w:r w:rsidRPr="0040679E">
        <w:rPr>
          <w:rFonts w:asciiTheme="majorBidi" w:hAnsiTheme="majorBidi" w:cstheme="majorBidi"/>
        </w:rPr>
        <w:t>ilmiah</w:t>
      </w:r>
      <w:r w:rsidRPr="0040679E">
        <w:rPr>
          <w:rFonts w:asciiTheme="majorBidi" w:hAnsiTheme="majorBidi" w:cstheme="majorBidi"/>
          <w:spacing w:val="-3"/>
        </w:rPr>
        <w:t xml:space="preserve"> </w:t>
      </w:r>
      <w:r w:rsidRPr="0040679E">
        <w:rPr>
          <w:rFonts w:asciiTheme="majorBidi" w:hAnsiTheme="majorBidi" w:cstheme="majorBidi"/>
        </w:rPr>
        <w:t>dari</w:t>
      </w:r>
      <w:r w:rsidRPr="0040679E">
        <w:rPr>
          <w:rFonts w:asciiTheme="majorBidi" w:hAnsiTheme="majorBidi" w:cstheme="majorBidi"/>
          <w:spacing w:val="-2"/>
        </w:rPr>
        <w:t xml:space="preserve"> </w:t>
      </w:r>
      <w:r w:rsidRPr="0040679E">
        <w:rPr>
          <w:rFonts w:asciiTheme="majorBidi" w:hAnsiTheme="majorBidi" w:cstheme="majorBidi"/>
        </w:rPr>
        <w:t>Persia,Yunani</w:t>
      </w:r>
      <w:r w:rsidRPr="0040679E">
        <w:rPr>
          <w:rFonts w:asciiTheme="majorBidi" w:hAnsiTheme="majorBidi" w:cstheme="majorBidi"/>
          <w:spacing w:val="-3"/>
        </w:rPr>
        <w:t xml:space="preserve"> </w:t>
      </w:r>
      <w:r w:rsidRPr="0040679E">
        <w:rPr>
          <w:rFonts w:asciiTheme="majorBidi" w:hAnsiTheme="majorBidi" w:cstheme="majorBidi"/>
        </w:rPr>
        <w:t xml:space="preserve">dan </w:t>
      </w:r>
      <w:r w:rsidRPr="0040679E">
        <w:rPr>
          <w:rFonts w:asciiTheme="majorBidi" w:hAnsiTheme="majorBidi" w:cstheme="majorBidi"/>
          <w:spacing w:val="-2"/>
        </w:rPr>
        <w:t xml:space="preserve">India </w:t>
      </w:r>
      <w:r w:rsidRPr="0040679E">
        <w:rPr>
          <w:rFonts w:asciiTheme="majorBidi" w:hAnsiTheme="majorBidi" w:cstheme="majorBidi"/>
        </w:rPr>
        <w:t>seperti Hunayn ibn Ishaq, Al-Kindi, dan Al-Farabi bekerja di Bait al-Hikmah untuk menerjemahkan</w:t>
      </w:r>
      <w:r w:rsidRPr="0040679E">
        <w:rPr>
          <w:rFonts w:asciiTheme="majorBidi" w:hAnsiTheme="majorBidi" w:cstheme="majorBidi"/>
          <w:spacing w:val="-3"/>
        </w:rPr>
        <w:t xml:space="preserve"> </w:t>
      </w:r>
      <w:r w:rsidRPr="0040679E">
        <w:rPr>
          <w:rFonts w:asciiTheme="majorBidi" w:hAnsiTheme="majorBidi" w:cstheme="majorBidi"/>
        </w:rPr>
        <w:t>serta mengembangkan ilmu matematika, astronomi, kedokteran, dan filsafat. Integrasi antara pengetahuan asing dan nilai- nilai</w:t>
      </w:r>
      <w:r w:rsidRPr="0040679E">
        <w:rPr>
          <w:rFonts w:asciiTheme="majorBidi" w:hAnsiTheme="majorBidi" w:cstheme="majorBidi"/>
          <w:spacing w:val="-2"/>
        </w:rPr>
        <w:t xml:space="preserve"> </w:t>
      </w:r>
      <w:r w:rsidRPr="0040679E">
        <w:rPr>
          <w:rFonts w:asciiTheme="majorBidi" w:hAnsiTheme="majorBidi" w:cstheme="majorBidi"/>
        </w:rPr>
        <w:t>Islam</w:t>
      </w:r>
      <w:r w:rsidRPr="0040679E">
        <w:rPr>
          <w:rFonts w:asciiTheme="majorBidi" w:hAnsiTheme="majorBidi" w:cstheme="majorBidi"/>
          <w:spacing w:val="-2"/>
        </w:rPr>
        <w:t xml:space="preserve"> </w:t>
      </w:r>
      <w:r w:rsidRPr="0040679E">
        <w:rPr>
          <w:rFonts w:asciiTheme="majorBidi" w:hAnsiTheme="majorBidi" w:cstheme="majorBidi"/>
        </w:rPr>
        <w:t>menciptakan</w:t>
      </w:r>
      <w:r w:rsidRPr="0040679E">
        <w:rPr>
          <w:rFonts w:asciiTheme="majorBidi" w:hAnsiTheme="majorBidi" w:cstheme="majorBidi"/>
          <w:spacing w:val="-2"/>
        </w:rPr>
        <w:t xml:space="preserve"> </w:t>
      </w:r>
      <w:r w:rsidRPr="0040679E">
        <w:rPr>
          <w:rFonts w:asciiTheme="majorBidi" w:hAnsiTheme="majorBidi" w:cstheme="majorBidi"/>
        </w:rPr>
        <w:t>tradisi</w:t>
      </w:r>
      <w:r w:rsidRPr="0040679E">
        <w:rPr>
          <w:rFonts w:asciiTheme="majorBidi" w:hAnsiTheme="majorBidi" w:cstheme="majorBidi"/>
          <w:spacing w:val="-2"/>
        </w:rPr>
        <w:t xml:space="preserve"> </w:t>
      </w:r>
      <w:r w:rsidRPr="0040679E">
        <w:rPr>
          <w:rFonts w:asciiTheme="majorBidi" w:hAnsiTheme="majorBidi" w:cstheme="majorBidi"/>
        </w:rPr>
        <w:t>ilmiah</w:t>
      </w:r>
      <w:r w:rsidRPr="0040679E">
        <w:rPr>
          <w:rFonts w:asciiTheme="majorBidi" w:hAnsiTheme="majorBidi" w:cstheme="majorBidi"/>
          <w:spacing w:val="-2"/>
        </w:rPr>
        <w:t xml:space="preserve"> </w:t>
      </w:r>
      <w:r w:rsidRPr="0040679E">
        <w:rPr>
          <w:rFonts w:asciiTheme="majorBidi" w:hAnsiTheme="majorBidi" w:cstheme="majorBidi"/>
        </w:rPr>
        <w:t>baru yang</w:t>
      </w:r>
      <w:r w:rsidRPr="0040679E">
        <w:rPr>
          <w:rFonts w:asciiTheme="majorBidi" w:hAnsiTheme="majorBidi" w:cstheme="majorBidi"/>
          <w:spacing w:val="-7"/>
        </w:rPr>
        <w:t xml:space="preserve"> </w:t>
      </w:r>
      <w:r w:rsidRPr="0040679E">
        <w:rPr>
          <w:rFonts w:asciiTheme="majorBidi" w:hAnsiTheme="majorBidi" w:cstheme="majorBidi"/>
        </w:rPr>
        <w:t>rasional</w:t>
      </w:r>
      <w:r w:rsidRPr="0040679E">
        <w:rPr>
          <w:rFonts w:asciiTheme="majorBidi" w:hAnsiTheme="majorBidi" w:cstheme="majorBidi"/>
          <w:spacing w:val="-2"/>
        </w:rPr>
        <w:t xml:space="preserve"> </w:t>
      </w:r>
      <w:r w:rsidRPr="0040679E">
        <w:rPr>
          <w:rFonts w:asciiTheme="majorBidi" w:hAnsiTheme="majorBidi" w:cstheme="majorBidi"/>
        </w:rPr>
        <w:t>dan</w:t>
      </w:r>
      <w:r w:rsidRPr="0040679E">
        <w:rPr>
          <w:rFonts w:asciiTheme="majorBidi" w:hAnsiTheme="majorBidi" w:cstheme="majorBidi"/>
          <w:spacing w:val="-2"/>
        </w:rPr>
        <w:t xml:space="preserve"> </w:t>
      </w:r>
      <w:r w:rsidRPr="0040679E">
        <w:rPr>
          <w:rFonts w:asciiTheme="majorBidi" w:hAnsiTheme="majorBidi" w:cstheme="majorBidi"/>
        </w:rPr>
        <w:t>teosentris</w:t>
      </w:r>
      <w:r w:rsidRPr="0040679E">
        <w:rPr>
          <w:rFonts w:asciiTheme="majorBidi" w:hAnsiTheme="majorBidi" w:cstheme="majorBidi"/>
          <w:spacing w:val="-4"/>
        </w:rPr>
        <w:t>.</w:t>
      </w:r>
      <w:r w:rsidRPr="0040679E">
        <w:rPr>
          <w:rStyle w:val="FootnoteReference"/>
          <w:rFonts w:asciiTheme="majorBidi" w:hAnsiTheme="majorBidi" w:cstheme="majorBidi"/>
          <w:spacing w:val="-4"/>
        </w:rPr>
        <w:footnoteReference w:id="21"/>
      </w:r>
    </w:p>
    <w:p w14:paraId="7ED20190" w14:textId="06A8743F" w:rsidR="001E7CEF" w:rsidRPr="0040679E" w:rsidRDefault="001E7CEF" w:rsidP="0040679E">
      <w:pPr>
        <w:pStyle w:val="ListParagraph"/>
        <w:numPr>
          <w:ilvl w:val="0"/>
          <w:numId w:val="15"/>
        </w:numPr>
        <w:spacing w:before="120" w:after="80" w:line="276" w:lineRule="auto"/>
        <w:ind w:left="1135" w:hanging="284"/>
        <w:contextualSpacing w:val="0"/>
        <w:rPr>
          <w:rFonts w:asciiTheme="majorBidi" w:hAnsiTheme="majorBidi" w:cstheme="majorBidi"/>
          <w:b/>
          <w:sz w:val="24"/>
          <w:szCs w:val="24"/>
        </w:rPr>
      </w:pPr>
      <w:r w:rsidRPr="0040679E">
        <w:rPr>
          <w:rFonts w:asciiTheme="majorBidi" w:hAnsiTheme="majorBidi" w:cstheme="majorBidi"/>
          <w:b/>
          <w:sz w:val="24"/>
          <w:szCs w:val="24"/>
          <w:lang w:val="ms"/>
        </w:rPr>
        <w:t>Perpustakaan</w:t>
      </w:r>
      <w:r w:rsidRPr="0040679E">
        <w:rPr>
          <w:rFonts w:asciiTheme="majorBidi" w:hAnsiTheme="majorBidi" w:cstheme="majorBidi"/>
          <w:b/>
          <w:sz w:val="24"/>
          <w:szCs w:val="24"/>
        </w:rPr>
        <w:t xml:space="preserve"> dan Observatorium</w:t>
      </w:r>
    </w:p>
    <w:p w14:paraId="5992DC62" w14:textId="77777777" w:rsidR="001E7CEF" w:rsidRPr="0040679E" w:rsidRDefault="001E7CEF" w:rsidP="0040679E">
      <w:pPr>
        <w:pStyle w:val="BodyText"/>
        <w:spacing w:line="276" w:lineRule="auto"/>
        <w:ind w:left="1134" w:firstLine="556"/>
        <w:jc w:val="both"/>
        <w:rPr>
          <w:rFonts w:asciiTheme="majorBidi" w:hAnsiTheme="majorBidi" w:cstheme="majorBidi"/>
        </w:rPr>
      </w:pPr>
      <w:r w:rsidRPr="0040679E">
        <w:rPr>
          <w:rFonts w:asciiTheme="majorBidi" w:hAnsiTheme="majorBidi" w:cstheme="majorBidi"/>
        </w:rPr>
        <w:t xml:space="preserve">Selain madrasah dan masjid, dunia Islam juga membangun perpustakaan besar seperti </w:t>
      </w:r>
      <w:r w:rsidRPr="0040679E">
        <w:rPr>
          <w:rFonts w:asciiTheme="majorBidi" w:hAnsiTheme="majorBidi" w:cstheme="majorBidi"/>
          <w:i/>
        </w:rPr>
        <w:t xml:space="preserve">Dar al-‘Ilm </w:t>
      </w:r>
      <w:r w:rsidRPr="0040679E">
        <w:rPr>
          <w:rFonts w:asciiTheme="majorBidi" w:hAnsiTheme="majorBidi" w:cstheme="majorBidi"/>
        </w:rPr>
        <w:t xml:space="preserve">di Kairo dan </w:t>
      </w:r>
      <w:r w:rsidRPr="0040679E">
        <w:rPr>
          <w:rFonts w:asciiTheme="majorBidi" w:hAnsiTheme="majorBidi" w:cstheme="majorBidi"/>
          <w:i/>
        </w:rPr>
        <w:t xml:space="preserve">Bayt al-Hikmah al-Andalusiyyah </w:t>
      </w:r>
      <w:r w:rsidRPr="0040679E">
        <w:rPr>
          <w:rFonts w:asciiTheme="majorBidi" w:hAnsiTheme="majorBidi" w:cstheme="majorBidi"/>
        </w:rPr>
        <w:t>di Cordoba. Perpustakaan tersebut bukan sekadar tempat penyimpanan buku, tetapi juga ruang kajian, pertemuan ilmiah, dan tempat para peneliti berdiskusi.</w:t>
      </w:r>
    </w:p>
    <w:p w14:paraId="721D8B2B" w14:textId="77777777" w:rsidR="001E7CEF" w:rsidRPr="0040679E" w:rsidRDefault="001E7CEF" w:rsidP="0040679E">
      <w:pPr>
        <w:pStyle w:val="BodyText"/>
        <w:spacing w:line="276" w:lineRule="auto"/>
        <w:ind w:left="1134" w:firstLine="556"/>
        <w:jc w:val="both"/>
        <w:rPr>
          <w:rFonts w:asciiTheme="majorBidi" w:hAnsiTheme="majorBidi" w:cstheme="majorBidi"/>
        </w:rPr>
      </w:pPr>
      <w:r w:rsidRPr="0040679E">
        <w:rPr>
          <w:rFonts w:asciiTheme="majorBidi" w:hAnsiTheme="majorBidi" w:cstheme="majorBidi"/>
        </w:rPr>
        <w:t>Observatorium</w:t>
      </w:r>
      <w:r w:rsidRPr="0040679E">
        <w:rPr>
          <w:rFonts w:asciiTheme="majorBidi" w:hAnsiTheme="majorBidi" w:cstheme="majorBidi"/>
          <w:spacing w:val="-1"/>
        </w:rPr>
        <w:t xml:space="preserve"> </w:t>
      </w:r>
      <w:r w:rsidRPr="0040679E">
        <w:rPr>
          <w:rFonts w:asciiTheme="majorBidi" w:hAnsiTheme="majorBidi" w:cstheme="majorBidi"/>
        </w:rPr>
        <w:t xml:space="preserve">seperti </w:t>
      </w:r>
      <w:r w:rsidRPr="0040679E">
        <w:rPr>
          <w:rFonts w:asciiTheme="majorBidi" w:hAnsiTheme="majorBidi" w:cstheme="majorBidi"/>
          <w:i/>
        </w:rPr>
        <w:t>Maragha</w:t>
      </w:r>
      <w:r w:rsidRPr="0040679E">
        <w:rPr>
          <w:rFonts w:asciiTheme="majorBidi" w:hAnsiTheme="majorBidi" w:cstheme="majorBidi"/>
          <w:i/>
          <w:spacing w:val="-1"/>
        </w:rPr>
        <w:t xml:space="preserve"> </w:t>
      </w:r>
      <w:r w:rsidRPr="0040679E">
        <w:rPr>
          <w:rFonts w:asciiTheme="majorBidi" w:hAnsiTheme="majorBidi" w:cstheme="majorBidi"/>
        </w:rPr>
        <w:t>dan</w:t>
      </w:r>
      <w:r w:rsidRPr="0040679E">
        <w:rPr>
          <w:rFonts w:asciiTheme="majorBidi" w:hAnsiTheme="majorBidi" w:cstheme="majorBidi"/>
          <w:spacing w:val="-1"/>
        </w:rPr>
        <w:t xml:space="preserve"> </w:t>
      </w:r>
      <w:r w:rsidRPr="0040679E">
        <w:rPr>
          <w:rFonts w:asciiTheme="majorBidi" w:hAnsiTheme="majorBidi" w:cstheme="majorBidi"/>
          <w:i/>
        </w:rPr>
        <w:t>Samarra</w:t>
      </w:r>
      <w:r w:rsidRPr="0040679E">
        <w:rPr>
          <w:rFonts w:asciiTheme="majorBidi" w:hAnsiTheme="majorBidi" w:cstheme="majorBidi"/>
          <w:i/>
          <w:spacing w:val="-1"/>
        </w:rPr>
        <w:t xml:space="preserve"> </w:t>
      </w:r>
      <w:r w:rsidRPr="0040679E">
        <w:rPr>
          <w:rFonts w:asciiTheme="majorBidi" w:hAnsiTheme="majorBidi" w:cstheme="majorBidi"/>
        </w:rPr>
        <w:t>menjadi</w:t>
      </w:r>
      <w:r w:rsidRPr="0040679E">
        <w:rPr>
          <w:rFonts w:asciiTheme="majorBidi" w:hAnsiTheme="majorBidi" w:cstheme="majorBidi"/>
          <w:spacing w:val="-1"/>
        </w:rPr>
        <w:t xml:space="preserve"> </w:t>
      </w:r>
      <w:r w:rsidRPr="0040679E">
        <w:rPr>
          <w:rFonts w:asciiTheme="majorBidi" w:hAnsiTheme="majorBidi" w:cstheme="majorBidi"/>
        </w:rPr>
        <w:t>tempat</w:t>
      </w:r>
      <w:r w:rsidRPr="0040679E">
        <w:rPr>
          <w:rFonts w:asciiTheme="majorBidi" w:hAnsiTheme="majorBidi" w:cstheme="majorBidi"/>
          <w:spacing w:val="-1"/>
        </w:rPr>
        <w:t xml:space="preserve"> </w:t>
      </w:r>
      <w:r w:rsidRPr="0040679E">
        <w:rPr>
          <w:rFonts w:asciiTheme="majorBidi" w:hAnsiTheme="majorBidi" w:cstheme="majorBidi"/>
        </w:rPr>
        <w:t>pengamatan astronomi yang menghasilkan penemuan penting di bidang matematika dan perhitungan waktu. Dari lembaga-lembaga inilah lahir ilmuwan seperti Al- Battani, Ibnu al-Haytham, dan Al-Biruni yang karya-karyanya menjadi referensi penting dalam perkembangan ilmu pengetahuan dunia.</w:t>
      </w:r>
      <w:r w:rsidRPr="0040679E">
        <w:rPr>
          <w:rStyle w:val="FootnoteReference"/>
          <w:rFonts w:asciiTheme="majorBidi" w:hAnsiTheme="majorBidi" w:cstheme="majorBidi"/>
        </w:rPr>
        <w:footnoteReference w:id="22"/>
      </w:r>
    </w:p>
    <w:p w14:paraId="6EBD23E3" w14:textId="05C7EFE6" w:rsidR="001E7CEF" w:rsidRPr="0040679E" w:rsidRDefault="001E7CEF" w:rsidP="0040679E">
      <w:pPr>
        <w:pStyle w:val="ListParagraph"/>
        <w:numPr>
          <w:ilvl w:val="0"/>
          <w:numId w:val="14"/>
        </w:numPr>
        <w:spacing w:before="120" w:after="120" w:line="276" w:lineRule="auto"/>
        <w:ind w:left="850" w:hanging="425"/>
        <w:contextualSpacing w:val="0"/>
        <w:rPr>
          <w:rFonts w:asciiTheme="majorBidi" w:hAnsiTheme="majorBidi" w:cstheme="majorBidi"/>
          <w:b/>
          <w:sz w:val="24"/>
          <w:szCs w:val="24"/>
        </w:rPr>
      </w:pPr>
      <w:r w:rsidRPr="0040679E">
        <w:rPr>
          <w:rFonts w:asciiTheme="majorBidi" w:hAnsiTheme="majorBidi" w:cstheme="majorBidi"/>
          <w:b/>
          <w:sz w:val="24"/>
          <w:szCs w:val="24"/>
        </w:rPr>
        <w:t>Kurikulum Pendidikan Islam Klasik (750–1350 M)</w:t>
      </w:r>
    </w:p>
    <w:p w14:paraId="25787FE8" w14:textId="3E6822AA" w:rsidR="001E7CEF" w:rsidRPr="0040679E" w:rsidRDefault="001E7CEF" w:rsidP="0040679E">
      <w:pPr>
        <w:spacing w:after="0" w:line="276" w:lineRule="auto"/>
        <w:ind w:left="851" w:right="17" w:firstLine="567"/>
        <w:jc w:val="both"/>
        <w:rPr>
          <w:rFonts w:asciiTheme="majorBidi" w:hAnsiTheme="majorBidi" w:cstheme="majorBidi"/>
          <w:szCs w:val="24"/>
        </w:rPr>
      </w:pPr>
      <w:r w:rsidRPr="0040679E">
        <w:rPr>
          <w:rFonts w:asciiTheme="majorBidi" w:hAnsiTheme="majorBidi" w:cstheme="majorBidi"/>
          <w:szCs w:val="24"/>
        </w:rPr>
        <w:t xml:space="preserve">Dalam tradisi pendidikan Islam klasik, istilah </w:t>
      </w:r>
      <w:r w:rsidRPr="0040679E">
        <w:rPr>
          <w:rFonts w:asciiTheme="majorBidi" w:hAnsiTheme="majorBidi" w:cstheme="majorBidi"/>
          <w:i/>
          <w:iCs/>
          <w:szCs w:val="24"/>
        </w:rPr>
        <w:t>kurikulum</w:t>
      </w:r>
      <w:r w:rsidRPr="0040679E">
        <w:rPr>
          <w:rFonts w:asciiTheme="majorBidi" w:hAnsiTheme="majorBidi" w:cstheme="majorBidi"/>
          <w:szCs w:val="24"/>
        </w:rPr>
        <w:t xml:space="preserve"> belum dipahami seperti pengertian modern yang mencakup tujuan pembelajaran, pengalaman belajar, evaluasi, dan manajemen pembelajaran. Sebaliknya, para ulama dan pendidik pada masa itu </w:t>
      </w:r>
      <w:r w:rsidRPr="0040679E">
        <w:rPr>
          <w:rFonts w:asciiTheme="majorBidi" w:hAnsiTheme="majorBidi" w:cstheme="majorBidi"/>
          <w:szCs w:val="24"/>
        </w:rPr>
        <w:lastRenderedPageBreak/>
        <w:t xml:space="preserve">menggunakan istilah </w:t>
      </w:r>
      <w:r w:rsidRPr="0040679E">
        <w:rPr>
          <w:rFonts w:asciiTheme="majorBidi" w:hAnsiTheme="majorBidi" w:cstheme="majorBidi"/>
          <w:i/>
          <w:iCs/>
          <w:szCs w:val="24"/>
        </w:rPr>
        <w:t>al-maddah</w:t>
      </w:r>
      <w:r w:rsidRPr="0040679E">
        <w:rPr>
          <w:rFonts w:asciiTheme="majorBidi" w:hAnsiTheme="majorBidi" w:cstheme="majorBidi"/>
          <w:szCs w:val="24"/>
        </w:rPr>
        <w:t xml:space="preserve"> (</w:t>
      </w:r>
      <w:r w:rsidRPr="0040679E">
        <w:rPr>
          <w:rFonts w:asciiTheme="majorBidi" w:hAnsiTheme="majorBidi" w:cstheme="majorBidi"/>
          <w:szCs w:val="24"/>
          <w:rtl/>
        </w:rPr>
        <w:t>المادة</w:t>
      </w:r>
      <w:r w:rsidRPr="0040679E">
        <w:rPr>
          <w:rFonts w:asciiTheme="majorBidi" w:hAnsiTheme="majorBidi" w:cstheme="majorBidi"/>
          <w:szCs w:val="24"/>
        </w:rPr>
        <w:t>) yang merujuk pada materi atau mata pelajaran yang diberikan kepada murid sesuai jenjang dan kebutuhan intelektualnya.</w:t>
      </w:r>
      <w:r w:rsidRPr="0040679E">
        <w:rPr>
          <w:rStyle w:val="FootnoteReference"/>
          <w:rFonts w:asciiTheme="majorBidi" w:hAnsiTheme="majorBidi" w:cstheme="majorBidi"/>
          <w:szCs w:val="24"/>
        </w:rPr>
        <w:footnoteReference w:id="23"/>
      </w:r>
      <w:r w:rsidRPr="0040679E">
        <w:rPr>
          <w:rFonts w:asciiTheme="majorBidi" w:hAnsiTheme="majorBidi" w:cstheme="majorBidi"/>
          <w:szCs w:val="24"/>
        </w:rPr>
        <w:t xml:space="preserve"> </w:t>
      </w:r>
      <w:r w:rsidRPr="0040679E">
        <w:rPr>
          <w:rFonts w:asciiTheme="majorBidi" w:hAnsiTheme="majorBidi" w:cstheme="majorBidi"/>
          <w:i/>
          <w:iCs/>
          <w:szCs w:val="24"/>
        </w:rPr>
        <w:t>Al-maddah</w:t>
      </w:r>
      <w:r w:rsidRPr="0040679E">
        <w:rPr>
          <w:rFonts w:asciiTheme="majorBidi" w:hAnsiTheme="majorBidi" w:cstheme="majorBidi"/>
          <w:szCs w:val="24"/>
        </w:rPr>
        <w:t xml:space="preserve"> mencakup bidang-bidang seperti ilmu agama (al-‘ulum al-naqliyyah) dan ilmu rasional (al-‘ulum al-‘aqliyyah), termasuk: tafsir, hadis, fiqih, kalam, gramatika Arab, matematika, logika, astronomi, dan kedokteran. Pembelajaran dilakukan secara berjenjang melalui halaqah, majlis ilmiah, dan proses talaqqi-musyafahah (transfer langsung dari guru ke murid), tanpa struktur kurikulum tertulis formal seperti dalam sistem pendidikan modern.</w:t>
      </w:r>
      <w:r w:rsidRPr="0040679E">
        <w:rPr>
          <w:rStyle w:val="FootnoteReference"/>
          <w:rFonts w:asciiTheme="majorBidi" w:hAnsiTheme="majorBidi" w:cstheme="majorBidi"/>
          <w:szCs w:val="24"/>
        </w:rPr>
        <w:footnoteReference w:id="24"/>
      </w:r>
    </w:p>
    <w:p w14:paraId="1ACFBF40" w14:textId="5F1DC22F" w:rsidR="001E7CEF" w:rsidRPr="0040679E" w:rsidRDefault="001E7CEF" w:rsidP="0040679E">
      <w:pPr>
        <w:spacing w:after="0" w:line="276" w:lineRule="auto"/>
        <w:ind w:left="851" w:right="17" w:firstLine="567"/>
        <w:jc w:val="both"/>
        <w:rPr>
          <w:rFonts w:asciiTheme="majorBidi" w:hAnsiTheme="majorBidi" w:cstheme="majorBidi"/>
          <w:szCs w:val="24"/>
        </w:rPr>
      </w:pPr>
      <w:r w:rsidRPr="0040679E">
        <w:rPr>
          <w:rFonts w:asciiTheme="majorBidi" w:hAnsiTheme="majorBidi" w:cstheme="majorBidi"/>
          <w:szCs w:val="24"/>
        </w:rPr>
        <w:t>Dengan demikian, kurikulum pendidikan Islam klasik lebih merupakan perangkat pengetahuan yang harus dikuasai murid pada level tertentu, bukan rancangan instruksional yang terstruktur secara metodologis. Namun dalam praktiknya, kurikulum klasik berhasil melahirkan ilmuwan multidisipliner yang mengintegrasikan wahyu dan rasio dalam tradisi keilmuan Islam.</w:t>
      </w:r>
      <w:r w:rsidRPr="0040679E">
        <w:rPr>
          <w:rStyle w:val="FootnoteReference"/>
          <w:rFonts w:asciiTheme="majorBidi" w:hAnsiTheme="majorBidi" w:cstheme="majorBidi"/>
          <w:szCs w:val="24"/>
        </w:rPr>
        <w:footnoteReference w:id="25"/>
      </w:r>
    </w:p>
    <w:p w14:paraId="30C7B9F3" w14:textId="21951AFF" w:rsidR="001E7CEF" w:rsidRPr="0040679E" w:rsidRDefault="001E7CEF" w:rsidP="0040679E">
      <w:pPr>
        <w:pStyle w:val="ListParagraph"/>
        <w:numPr>
          <w:ilvl w:val="0"/>
          <w:numId w:val="14"/>
        </w:numPr>
        <w:spacing w:before="120" w:after="120" w:line="276" w:lineRule="auto"/>
        <w:ind w:left="850" w:hanging="425"/>
        <w:contextualSpacing w:val="0"/>
        <w:rPr>
          <w:rFonts w:asciiTheme="majorBidi" w:hAnsiTheme="majorBidi" w:cstheme="majorBidi"/>
          <w:b/>
          <w:sz w:val="24"/>
          <w:szCs w:val="24"/>
        </w:rPr>
      </w:pPr>
      <w:r w:rsidRPr="0040679E">
        <w:rPr>
          <w:rFonts w:asciiTheme="majorBidi" w:hAnsiTheme="majorBidi" w:cstheme="majorBidi"/>
          <w:b/>
          <w:sz w:val="24"/>
          <w:szCs w:val="24"/>
        </w:rPr>
        <w:t>Periodisasi Pendidikan Islam Klasik</w:t>
      </w:r>
    </w:p>
    <w:p w14:paraId="7585DCFA" w14:textId="0D90C32C" w:rsidR="005501D7" w:rsidRPr="0040679E" w:rsidRDefault="005501D7" w:rsidP="0040679E">
      <w:pPr>
        <w:spacing w:after="0" w:line="276" w:lineRule="auto"/>
        <w:ind w:left="851" w:right="17" w:firstLine="567"/>
        <w:jc w:val="both"/>
        <w:rPr>
          <w:rFonts w:asciiTheme="majorBidi" w:hAnsiTheme="majorBidi" w:cstheme="majorBidi"/>
          <w:szCs w:val="24"/>
        </w:rPr>
      </w:pPr>
      <w:r w:rsidRPr="0040679E">
        <w:rPr>
          <w:rFonts w:asciiTheme="majorBidi" w:hAnsiTheme="majorBidi" w:cstheme="majorBidi"/>
          <w:szCs w:val="24"/>
        </w:rPr>
        <w:t>Berdirinya madrasah merupakan sumbangan Islam bagi peradaban sesudahnya, meskipun pada sisi lain juga membawa dampak yang kurang menguntungkan bagi dunia pendidikan tatkala hegemoni negara menjadi terlalu kuat terhadap lembaga ini. Adapun perkembangan</w:t>
      </w:r>
      <w:r w:rsidRPr="0040679E">
        <w:rPr>
          <w:rFonts w:asciiTheme="majorBidi" w:hAnsiTheme="majorBidi" w:cstheme="majorBidi"/>
          <w:spacing w:val="-6"/>
          <w:szCs w:val="24"/>
        </w:rPr>
        <w:t xml:space="preserve"> </w:t>
      </w:r>
      <w:r w:rsidRPr="0040679E">
        <w:rPr>
          <w:rFonts w:asciiTheme="majorBidi" w:hAnsiTheme="majorBidi" w:cstheme="majorBidi"/>
          <w:szCs w:val="24"/>
        </w:rPr>
        <w:t>Pendidikan</w:t>
      </w:r>
      <w:r w:rsidRPr="0040679E">
        <w:rPr>
          <w:rFonts w:asciiTheme="majorBidi" w:hAnsiTheme="majorBidi" w:cstheme="majorBidi"/>
          <w:spacing w:val="-3"/>
          <w:szCs w:val="24"/>
        </w:rPr>
        <w:t xml:space="preserve"> </w:t>
      </w:r>
      <w:r w:rsidRPr="0040679E">
        <w:rPr>
          <w:rFonts w:asciiTheme="majorBidi" w:hAnsiTheme="majorBidi" w:cstheme="majorBidi"/>
          <w:szCs w:val="24"/>
        </w:rPr>
        <w:t>Islam</w:t>
      </w:r>
      <w:r w:rsidRPr="0040679E">
        <w:rPr>
          <w:rFonts w:asciiTheme="majorBidi" w:hAnsiTheme="majorBidi" w:cstheme="majorBidi"/>
          <w:spacing w:val="-7"/>
          <w:szCs w:val="24"/>
        </w:rPr>
        <w:t xml:space="preserve"> </w:t>
      </w:r>
      <w:r w:rsidRPr="0040679E">
        <w:rPr>
          <w:rFonts w:asciiTheme="majorBidi" w:hAnsiTheme="majorBidi" w:cstheme="majorBidi"/>
          <w:spacing w:val="-2"/>
          <w:szCs w:val="24"/>
        </w:rPr>
        <w:t>Klasik telah berlangsung</w:t>
      </w:r>
      <w:r w:rsidRPr="0040679E">
        <w:rPr>
          <w:rFonts w:asciiTheme="majorBidi" w:hAnsiTheme="majorBidi" w:cstheme="majorBidi"/>
          <w:szCs w:val="24"/>
        </w:rPr>
        <w:t xml:space="preserve"> sejak Nabi Muhammad SAW diangkat menjadi Rasul hingga saat ini, atau sekitar 14 abad lamanya, dengan periode klasik yang dibahas dalam tulisan ini berkisar antara tahun 650–1250 M.</w:t>
      </w:r>
    </w:p>
    <w:p w14:paraId="1B201028" w14:textId="0879CC3B" w:rsidR="001E7CEF" w:rsidRPr="0040679E" w:rsidRDefault="001E7CEF" w:rsidP="0040679E">
      <w:pPr>
        <w:pStyle w:val="ListParagraph"/>
        <w:numPr>
          <w:ilvl w:val="0"/>
          <w:numId w:val="16"/>
        </w:numPr>
        <w:spacing w:before="120" w:after="80" w:line="276" w:lineRule="auto"/>
        <w:ind w:left="1134" w:hanging="284"/>
        <w:contextualSpacing w:val="0"/>
        <w:rPr>
          <w:rFonts w:asciiTheme="majorBidi" w:hAnsiTheme="majorBidi" w:cstheme="majorBidi"/>
          <w:b/>
          <w:sz w:val="24"/>
          <w:szCs w:val="24"/>
        </w:rPr>
      </w:pPr>
      <w:r w:rsidRPr="0040679E">
        <w:rPr>
          <w:rFonts w:asciiTheme="majorBidi" w:hAnsiTheme="majorBidi" w:cstheme="majorBidi"/>
          <w:b/>
          <w:sz w:val="24"/>
          <w:szCs w:val="24"/>
        </w:rPr>
        <w:t>Masa Nabi Muhammad SAW (611</w:t>
      </w:r>
      <w:r w:rsidR="0040679E" w:rsidRPr="0040679E">
        <w:rPr>
          <w:rFonts w:asciiTheme="majorBidi" w:hAnsiTheme="majorBidi" w:cstheme="majorBidi"/>
          <w:b/>
          <w:sz w:val="24"/>
          <w:szCs w:val="24"/>
        </w:rPr>
        <w:t>-</w:t>
      </w:r>
      <w:r w:rsidRPr="0040679E">
        <w:rPr>
          <w:rFonts w:asciiTheme="majorBidi" w:hAnsiTheme="majorBidi" w:cstheme="majorBidi"/>
          <w:b/>
          <w:sz w:val="24"/>
          <w:szCs w:val="24"/>
        </w:rPr>
        <w:t>632 M</w:t>
      </w:r>
      <w:r w:rsidR="0040679E" w:rsidRPr="0040679E">
        <w:rPr>
          <w:rFonts w:asciiTheme="majorBidi" w:hAnsiTheme="majorBidi" w:cstheme="majorBidi"/>
          <w:b/>
          <w:sz w:val="24"/>
          <w:szCs w:val="24"/>
        </w:rPr>
        <w:t xml:space="preserve"> </w:t>
      </w:r>
      <w:r w:rsidRPr="0040679E">
        <w:rPr>
          <w:rFonts w:asciiTheme="majorBidi" w:hAnsiTheme="majorBidi" w:cstheme="majorBidi"/>
          <w:b/>
          <w:sz w:val="24"/>
          <w:szCs w:val="24"/>
        </w:rPr>
        <w:t>/</w:t>
      </w:r>
      <w:r w:rsidR="0040679E" w:rsidRPr="0040679E">
        <w:rPr>
          <w:rFonts w:asciiTheme="majorBidi" w:hAnsiTheme="majorBidi" w:cstheme="majorBidi"/>
          <w:b/>
          <w:sz w:val="24"/>
          <w:szCs w:val="24"/>
        </w:rPr>
        <w:t xml:space="preserve"> </w:t>
      </w:r>
      <w:r w:rsidRPr="0040679E">
        <w:rPr>
          <w:rFonts w:asciiTheme="majorBidi" w:hAnsiTheme="majorBidi" w:cstheme="majorBidi"/>
          <w:b/>
          <w:sz w:val="24"/>
          <w:szCs w:val="24"/>
        </w:rPr>
        <w:t>12 SH</w:t>
      </w:r>
      <w:r w:rsidR="0040679E" w:rsidRPr="0040679E">
        <w:rPr>
          <w:rFonts w:asciiTheme="majorBidi" w:hAnsiTheme="majorBidi" w:cstheme="majorBidi"/>
          <w:b/>
          <w:sz w:val="24"/>
          <w:szCs w:val="24"/>
        </w:rPr>
        <w:t>-</w:t>
      </w:r>
      <w:r w:rsidRPr="0040679E">
        <w:rPr>
          <w:rFonts w:asciiTheme="majorBidi" w:hAnsiTheme="majorBidi" w:cstheme="majorBidi"/>
          <w:b/>
          <w:sz w:val="24"/>
          <w:szCs w:val="24"/>
        </w:rPr>
        <w:t>11 H)</w:t>
      </w:r>
    </w:p>
    <w:p w14:paraId="2B5A42AB" w14:textId="55671801" w:rsidR="005501D7" w:rsidRPr="0040679E" w:rsidRDefault="001E7CEF" w:rsidP="0040679E">
      <w:pPr>
        <w:spacing w:after="0" w:line="360" w:lineRule="auto"/>
        <w:ind w:left="1134" w:right="-74" w:firstLine="567"/>
        <w:jc w:val="both"/>
        <w:rPr>
          <w:rFonts w:asciiTheme="majorBidi" w:hAnsiTheme="majorBidi" w:cstheme="majorBidi"/>
          <w:szCs w:val="24"/>
        </w:rPr>
      </w:pPr>
      <w:r w:rsidRPr="0040679E">
        <w:rPr>
          <w:rFonts w:asciiTheme="majorBidi" w:hAnsiTheme="majorBidi" w:cstheme="majorBidi"/>
          <w:szCs w:val="24"/>
        </w:rPr>
        <w:t xml:space="preserve">Pendidikan Islam pada masa Nabi Muhammad SAW merupakan model dasar (prototype) pendidikan Islam yang kemudian menjadi acuan generasi berikutnya. Nabi Muhammad bukan hanya seorang penyampai wahyu, tetapi juga seorang </w:t>
      </w:r>
      <w:r w:rsidRPr="0040679E">
        <w:rPr>
          <w:rStyle w:val="Strong"/>
          <w:rFonts w:asciiTheme="majorBidi" w:hAnsiTheme="majorBidi" w:cstheme="majorBidi"/>
          <w:b w:val="0"/>
          <w:bCs w:val="0"/>
          <w:szCs w:val="24"/>
        </w:rPr>
        <w:t>pendidik (mu‘allim)</w:t>
      </w:r>
      <w:r w:rsidRPr="0040679E">
        <w:rPr>
          <w:rFonts w:asciiTheme="majorBidi" w:hAnsiTheme="majorBidi" w:cstheme="majorBidi"/>
          <w:szCs w:val="24"/>
        </w:rPr>
        <w:t xml:space="preserve"> yang langsung membimbing umatnya melalui pengajaran Al-Qur’an dan teladan akhlak.</w:t>
      </w:r>
      <w:r w:rsidRPr="0040679E">
        <w:rPr>
          <w:rStyle w:val="FootnoteReference"/>
          <w:rFonts w:asciiTheme="majorBidi" w:hAnsiTheme="majorBidi" w:cstheme="majorBidi"/>
          <w:szCs w:val="24"/>
        </w:rPr>
        <w:footnoteReference w:id="26"/>
      </w:r>
      <w:r w:rsidRPr="0040679E">
        <w:rPr>
          <w:rFonts w:asciiTheme="majorBidi" w:hAnsiTheme="majorBidi" w:cstheme="majorBidi"/>
          <w:szCs w:val="24"/>
        </w:rPr>
        <w:t xml:space="preserve"> Pada masa ini, proses pendidikan tidak berlangsung dalam bentuk institusi formal seperti sekolah atau madrasah, melainkan terjadi secara alami melalui pengajaran langsung di rumah, di pasar, di </w:t>
      </w:r>
      <w:r w:rsidRPr="0040679E">
        <w:rPr>
          <w:rFonts w:asciiTheme="majorBidi" w:hAnsiTheme="majorBidi" w:cstheme="majorBidi"/>
          <w:szCs w:val="24"/>
        </w:rPr>
        <w:lastRenderedPageBreak/>
        <w:t>perjalanan, dan terutama di masjid sebagai pusat aktivitas intelektual, spiritual, dan sosial.</w:t>
      </w:r>
      <w:r w:rsidRPr="0040679E">
        <w:rPr>
          <w:rStyle w:val="FootnoteReference"/>
          <w:rFonts w:asciiTheme="majorBidi" w:hAnsiTheme="majorBidi" w:cstheme="majorBidi"/>
          <w:szCs w:val="24"/>
        </w:rPr>
        <w:footnoteReference w:id="27"/>
      </w:r>
    </w:p>
    <w:p w14:paraId="1FF29062" w14:textId="439C9D9E" w:rsidR="001E7CEF" w:rsidRPr="0040679E" w:rsidRDefault="005501D7" w:rsidP="0040679E">
      <w:pPr>
        <w:spacing w:after="0" w:line="360" w:lineRule="auto"/>
        <w:ind w:left="1134" w:right="-74" w:firstLine="567"/>
        <w:jc w:val="both"/>
        <w:rPr>
          <w:rFonts w:asciiTheme="majorBidi" w:hAnsiTheme="majorBidi" w:cstheme="majorBidi"/>
          <w:szCs w:val="24"/>
        </w:rPr>
      </w:pPr>
      <w:r w:rsidRPr="0040679E">
        <w:rPr>
          <w:rFonts w:asciiTheme="majorBidi" w:hAnsiTheme="majorBidi" w:cstheme="majorBidi"/>
          <w:szCs w:val="24"/>
        </w:rPr>
        <w:t>Makna pendidikan Islam pada masa ini adalah proses membudayakan ajaran Islam  artinya ajaran Islam bukan hanya diajarkan secara verbal, tetapi ditanamkan hingga menjadi bagian dari kebiasaan, norma, dan identitas masyarakat Arab.</w:t>
      </w:r>
      <w:r w:rsidRPr="0040679E">
        <w:rPr>
          <w:rStyle w:val="FootnoteReference"/>
          <w:rFonts w:asciiTheme="majorBidi" w:hAnsiTheme="majorBidi" w:cstheme="majorBidi"/>
          <w:szCs w:val="24"/>
        </w:rPr>
        <w:footnoteReference w:id="28"/>
      </w:r>
      <w:r w:rsidRPr="0040679E">
        <w:rPr>
          <w:rFonts w:asciiTheme="majorBidi" w:hAnsiTheme="majorBidi" w:cstheme="majorBidi"/>
          <w:szCs w:val="24"/>
        </w:rPr>
        <w:t xml:space="preserve"> Proses internalisasi ini berlangsung melalui dua mekanisme. Pertama, Islam memperkaya budaya Arab dengan menguatkan nilai-nilai baik yang sudah ada sebelumnya, seperti tradisi menepati janji dan kemurahan hati. Kedua, Islam juga melakukan koreksi budaya dengan menghapus nilai-nilai jahiliyah yang bertentangan dengan tauhid, seperti penyembahan berhala, diskriminasi kelas sosial ekstrim, praktik riba, dan pembunuhan bayi perempuan.</w:t>
      </w:r>
      <w:r w:rsidRPr="0040679E">
        <w:rPr>
          <w:rStyle w:val="FootnoteReference"/>
          <w:rFonts w:asciiTheme="majorBidi" w:hAnsiTheme="majorBidi" w:cstheme="majorBidi"/>
          <w:szCs w:val="24"/>
        </w:rPr>
        <w:footnoteReference w:id="29"/>
      </w:r>
    </w:p>
    <w:p w14:paraId="58EF8CC2" w14:textId="6A579A5A" w:rsidR="00E06D15" w:rsidRPr="0040679E" w:rsidRDefault="00E06D15" w:rsidP="0040679E">
      <w:pPr>
        <w:spacing w:after="0" w:line="360" w:lineRule="auto"/>
        <w:ind w:left="1134" w:right="-74" w:firstLine="567"/>
        <w:jc w:val="both"/>
        <w:rPr>
          <w:rFonts w:asciiTheme="majorBidi" w:hAnsiTheme="majorBidi" w:cstheme="majorBidi"/>
          <w:szCs w:val="24"/>
        </w:rPr>
      </w:pPr>
      <w:r w:rsidRPr="0040679E">
        <w:rPr>
          <w:rFonts w:asciiTheme="majorBidi" w:hAnsiTheme="majorBidi" w:cstheme="majorBidi"/>
          <w:szCs w:val="24"/>
        </w:rPr>
        <w:t>Dengan demikian, pendidikan Islam pada masa Nabi tidak hanya berkaitan dengan transfer ilmu, tetapi juga transformasi masyarakat secara menyeluruh dari budaya jahiliyah menuju budaya Islam. Melalui pendidikan berbasis keteladanan, dialog, dan pengalaman langsung, Nabi Muhammad berhasil membentuk komunitas Muslim awal yang beriman, berakhlak, dan berperadaban.</w:t>
      </w:r>
    </w:p>
    <w:p w14:paraId="205AC237" w14:textId="7C618D5D" w:rsidR="001E7CEF" w:rsidRPr="0040679E" w:rsidRDefault="001E7CEF" w:rsidP="0040679E">
      <w:pPr>
        <w:pStyle w:val="ListParagraph"/>
        <w:numPr>
          <w:ilvl w:val="0"/>
          <w:numId w:val="16"/>
        </w:numPr>
        <w:spacing w:before="120" w:after="80" w:line="276" w:lineRule="auto"/>
        <w:ind w:left="1134" w:hanging="284"/>
        <w:contextualSpacing w:val="0"/>
        <w:rPr>
          <w:rFonts w:asciiTheme="majorBidi" w:hAnsiTheme="majorBidi" w:cstheme="majorBidi"/>
          <w:b/>
          <w:sz w:val="24"/>
          <w:szCs w:val="24"/>
        </w:rPr>
      </w:pPr>
      <w:r w:rsidRPr="0040679E">
        <w:rPr>
          <w:rFonts w:asciiTheme="majorBidi" w:hAnsiTheme="majorBidi" w:cstheme="majorBidi"/>
          <w:b/>
          <w:sz w:val="24"/>
          <w:szCs w:val="24"/>
        </w:rPr>
        <w:t>Masa Khulafaur Rasyidin (632–661 M./12–41 H.)</w:t>
      </w:r>
    </w:p>
    <w:p w14:paraId="3BD6244F" w14:textId="77777777" w:rsidR="00EE6B6E" w:rsidRPr="0040679E" w:rsidRDefault="001E7CEF" w:rsidP="0040679E">
      <w:pPr>
        <w:spacing w:after="0" w:line="360" w:lineRule="auto"/>
        <w:ind w:left="1134" w:right="-74" w:firstLine="567"/>
        <w:jc w:val="both"/>
        <w:rPr>
          <w:rFonts w:asciiTheme="majorBidi" w:hAnsiTheme="majorBidi" w:cstheme="majorBidi"/>
          <w:szCs w:val="24"/>
        </w:rPr>
      </w:pPr>
      <w:r w:rsidRPr="0040679E">
        <w:rPr>
          <w:rFonts w:asciiTheme="majorBidi" w:hAnsiTheme="majorBidi" w:cstheme="majorBidi"/>
          <w:szCs w:val="24"/>
        </w:rPr>
        <w:t>Pada masa Khulafaur Rasyidin, pendidikan Islam berkembang melalui majelis-majelis ilmu yang dibuka para sahabat secara mandiri di masjid dan rumah, tanpa lembaga formal negara, kecuali pada masa Umar bin Khattab yang menambahkan kurikulum di kuttab.</w:t>
      </w:r>
      <w:r w:rsidRPr="0040679E">
        <w:rPr>
          <w:rStyle w:val="FootnoteReference"/>
          <w:rFonts w:asciiTheme="majorBidi" w:hAnsiTheme="majorBidi" w:cstheme="majorBidi"/>
          <w:szCs w:val="24"/>
        </w:rPr>
        <w:footnoteReference w:id="30"/>
      </w:r>
      <w:r w:rsidRPr="0040679E">
        <w:rPr>
          <w:rFonts w:asciiTheme="majorBidi" w:hAnsiTheme="majorBidi" w:cstheme="majorBidi"/>
          <w:szCs w:val="24"/>
        </w:rPr>
        <w:t xml:space="preserve"> Pendidikan berjenjang mulai terlihat: anak-anak belajar Al-Qur’an di kuttab lalu melanjutkan ke masjid tingkat menengah dan tingkat tinggi.</w:t>
      </w:r>
      <w:r w:rsidRPr="0040679E">
        <w:rPr>
          <w:rStyle w:val="FootnoteReference"/>
          <w:rFonts w:asciiTheme="majorBidi" w:hAnsiTheme="majorBidi" w:cstheme="majorBidi"/>
          <w:szCs w:val="24"/>
        </w:rPr>
        <w:footnoteReference w:id="31"/>
      </w:r>
      <w:r w:rsidRPr="0040679E">
        <w:rPr>
          <w:rFonts w:asciiTheme="majorBidi" w:hAnsiTheme="majorBidi" w:cstheme="majorBidi"/>
          <w:szCs w:val="24"/>
        </w:rPr>
        <w:t xml:space="preserve"> Pengajaran bahasa Arab juga berkembang pesat karena wilayah Islam semakin meluas dan muslim non-Arab perlu </w:t>
      </w:r>
      <w:r w:rsidRPr="0040679E">
        <w:rPr>
          <w:rFonts w:asciiTheme="majorBidi" w:hAnsiTheme="majorBidi" w:cstheme="majorBidi"/>
          <w:szCs w:val="24"/>
        </w:rPr>
        <w:lastRenderedPageBreak/>
        <w:t>mempelajarinya untuk memahami ajaran Islam.</w:t>
      </w:r>
      <w:r w:rsidRPr="0040679E">
        <w:rPr>
          <w:rStyle w:val="FootnoteReference"/>
          <w:rFonts w:asciiTheme="majorBidi" w:hAnsiTheme="majorBidi" w:cstheme="majorBidi"/>
          <w:szCs w:val="24"/>
        </w:rPr>
        <w:footnoteReference w:id="32"/>
      </w:r>
      <w:r w:rsidRPr="0040679E">
        <w:rPr>
          <w:rFonts w:asciiTheme="majorBidi" w:hAnsiTheme="majorBidi" w:cstheme="majorBidi"/>
          <w:szCs w:val="24"/>
        </w:rPr>
        <w:t xml:space="preserve"> Para sahabat kemudian menyebar ke berbagai wilayah seperti Kufah, Basrah, Syam, dan Mesir untuk mengajarkan ilmu, sehingga pusat pendidikan Islam tidak hanya berfokus di Madinah tetapi tersebar di berbagai kota penting.</w:t>
      </w:r>
      <w:r w:rsidRPr="0040679E">
        <w:rPr>
          <w:rStyle w:val="FootnoteReference"/>
          <w:rFonts w:asciiTheme="majorBidi" w:hAnsiTheme="majorBidi" w:cstheme="majorBidi"/>
          <w:szCs w:val="24"/>
        </w:rPr>
        <w:footnoteReference w:id="33"/>
      </w:r>
    </w:p>
    <w:p w14:paraId="01E9E405" w14:textId="2E791403" w:rsidR="001E7CEF" w:rsidRPr="0040679E" w:rsidRDefault="001E7CEF" w:rsidP="0040679E">
      <w:pPr>
        <w:pStyle w:val="ListParagraph"/>
        <w:numPr>
          <w:ilvl w:val="0"/>
          <w:numId w:val="16"/>
        </w:numPr>
        <w:spacing w:before="120" w:after="80" w:line="276" w:lineRule="auto"/>
        <w:ind w:left="1134" w:hanging="284"/>
        <w:contextualSpacing w:val="0"/>
        <w:rPr>
          <w:rFonts w:asciiTheme="majorBidi" w:hAnsiTheme="majorBidi" w:cstheme="majorBidi"/>
          <w:b/>
          <w:sz w:val="24"/>
          <w:szCs w:val="24"/>
        </w:rPr>
      </w:pPr>
      <w:r w:rsidRPr="0040679E">
        <w:rPr>
          <w:rFonts w:asciiTheme="majorBidi" w:hAnsiTheme="majorBidi" w:cstheme="majorBidi"/>
          <w:b/>
          <w:sz w:val="24"/>
          <w:szCs w:val="24"/>
        </w:rPr>
        <w:t>Masa Dinasti Umayyah (41–132 H./661–750 M.) dan Dinasti Abbasiyah (132–656 H./750–1258 M.)</w:t>
      </w:r>
    </w:p>
    <w:p w14:paraId="04DD56CE" w14:textId="77777777" w:rsidR="001E7CEF" w:rsidRPr="0040679E" w:rsidRDefault="001E7CEF" w:rsidP="0040679E">
      <w:pPr>
        <w:spacing w:after="0" w:line="360" w:lineRule="auto"/>
        <w:ind w:left="1134" w:right="-74" w:firstLine="567"/>
        <w:jc w:val="both"/>
        <w:rPr>
          <w:rFonts w:asciiTheme="majorBidi" w:hAnsiTheme="majorBidi" w:cstheme="majorBidi"/>
          <w:szCs w:val="24"/>
        </w:rPr>
      </w:pPr>
      <w:r w:rsidRPr="0040679E">
        <w:rPr>
          <w:rFonts w:asciiTheme="majorBidi" w:hAnsiTheme="majorBidi" w:cstheme="majorBidi"/>
          <w:szCs w:val="24"/>
        </w:rPr>
        <w:t>Setelah berakhirnya masa Khulafaur Rasyidin, pendidikan Islam pada masa Dinasti Umayyah (661–750 M) masih mengikuti pola pendidikan sebelumnya yang berpusat pada masjid dan kuttab. Namun, pada periode ini mulai terjadi aktivitas penerjemahan literatur asing, khususnya karya Yunani, Persia, dan India, meskipun pada awalnya terbatas pada ilmu-ilmu praktis seperti kedokteran, kimia, astronomi, matematika, administrasi, dan arsitektur</w:t>
      </w:r>
      <w:r w:rsidRPr="0040679E">
        <w:rPr>
          <w:rFonts w:asciiTheme="majorBidi" w:hAnsiTheme="majorBidi" w:cstheme="majorBidi"/>
          <w:szCs w:val="24"/>
          <w:vertAlign w:val="superscript"/>
        </w:rPr>
        <w:t>.</w:t>
      </w:r>
      <w:r w:rsidRPr="0040679E">
        <w:rPr>
          <w:rStyle w:val="FootnoteReference"/>
          <w:rFonts w:asciiTheme="majorBidi" w:hAnsiTheme="majorBidi" w:cstheme="majorBidi"/>
          <w:szCs w:val="24"/>
        </w:rPr>
        <w:footnoteReference w:id="34"/>
      </w:r>
    </w:p>
    <w:p w14:paraId="3A57DF27" w14:textId="77777777" w:rsidR="001E7CEF" w:rsidRPr="0040679E" w:rsidRDefault="001E7CEF" w:rsidP="0040679E">
      <w:pPr>
        <w:spacing w:after="0" w:line="360" w:lineRule="auto"/>
        <w:ind w:left="1134" w:right="-74" w:firstLine="567"/>
        <w:jc w:val="both"/>
        <w:rPr>
          <w:rFonts w:asciiTheme="majorBidi" w:hAnsiTheme="majorBidi" w:cstheme="majorBidi"/>
          <w:szCs w:val="24"/>
        </w:rPr>
      </w:pPr>
      <w:r w:rsidRPr="0040679E">
        <w:rPr>
          <w:rFonts w:asciiTheme="majorBidi" w:hAnsiTheme="majorBidi" w:cstheme="majorBidi"/>
          <w:szCs w:val="24"/>
        </w:rPr>
        <w:t>Pada masa Dinasti Abbasiyah (750–1258 M), gerakan penerjemahan mencapai puncaknya. Hunayn ibn Ishaq dan sekolah penerjemahnya memainkan peran penting dalam menerjemahkan karya-karya filsafat Yunani dari bahasa Yunani ke bahasa Suryani dan kemudian ke bahasa Arab</w:t>
      </w:r>
      <w:r w:rsidRPr="0040679E">
        <w:rPr>
          <w:rFonts w:asciiTheme="majorBidi" w:hAnsiTheme="majorBidi" w:cstheme="majorBidi"/>
          <w:szCs w:val="24"/>
          <w:vertAlign w:val="superscript"/>
        </w:rPr>
        <w:t>.</w:t>
      </w:r>
      <w:r w:rsidRPr="0040679E">
        <w:rPr>
          <w:rStyle w:val="FootnoteReference"/>
          <w:rFonts w:asciiTheme="majorBidi" w:hAnsiTheme="majorBidi" w:cstheme="majorBidi"/>
          <w:szCs w:val="24"/>
        </w:rPr>
        <w:footnoteReference w:id="35"/>
      </w:r>
      <w:r w:rsidRPr="0040679E">
        <w:rPr>
          <w:rFonts w:asciiTheme="majorBidi" w:hAnsiTheme="majorBidi" w:cstheme="majorBidi"/>
          <w:szCs w:val="24"/>
          <w:vertAlign w:val="superscript"/>
        </w:rPr>
        <w:t xml:space="preserve">  </w:t>
      </w:r>
      <w:r w:rsidRPr="0040679E">
        <w:rPr>
          <w:rFonts w:asciiTheme="majorBidi" w:hAnsiTheme="majorBidi" w:cstheme="majorBidi"/>
          <w:szCs w:val="24"/>
        </w:rPr>
        <w:t>Hasilnya, intelektual Muslim seperti Jabir ibn Hayyan, Al-Kindi, Al-Razi, Al-Farabi, Ibnu Sina, Al-Khawarizmi, Ibnu Rusyd, dan lainnya mulai mengembangkan pengetahuan baru dalam berbagai bidang ilmu pengetahuan</w:t>
      </w:r>
      <w:r w:rsidRPr="0040679E">
        <w:rPr>
          <w:rFonts w:asciiTheme="majorBidi" w:hAnsiTheme="majorBidi" w:cstheme="majorBidi"/>
          <w:szCs w:val="24"/>
          <w:vertAlign w:val="superscript"/>
        </w:rPr>
        <w:t>.</w:t>
      </w:r>
      <w:r w:rsidRPr="0040679E">
        <w:rPr>
          <w:rFonts w:asciiTheme="majorBidi" w:hAnsiTheme="majorBidi" w:cstheme="majorBidi"/>
          <w:szCs w:val="24"/>
        </w:rPr>
        <w:t xml:space="preserve"> Pada masa inilah muncul institusi pendidikan formal yang didukung oleh pemerintah, seperti kuttab, masjid, sanggar seni, perpustakaan (seperti Bait al-Hikmah), madrasah, serta tempat tinggal sarjana. Struktur lembaga pendidikan ini umumnya terbagi menjadi tiga tingkat:</w:t>
      </w:r>
    </w:p>
    <w:p w14:paraId="58189C1F" w14:textId="77777777" w:rsidR="001E7CEF" w:rsidRPr="0040679E" w:rsidRDefault="001E7CEF" w:rsidP="0040679E">
      <w:pPr>
        <w:numPr>
          <w:ilvl w:val="0"/>
          <w:numId w:val="12"/>
        </w:numPr>
        <w:tabs>
          <w:tab w:val="clear" w:pos="720"/>
        </w:tabs>
        <w:spacing w:after="0" w:line="276" w:lineRule="auto"/>
        <w:ind w:left="1560" w:right="357" w:hanging="426"/>
        <w:rPr>
          <w:rFonts w:asciiTheme="majorBidi" w:hAnsiTheme="majorBidi" w:cstheme="majorBidi"/>
          <w:szCs w:val="24"/>
        </w:rPr>
      </w:pPr>
      <w:r w:rsidRPr="0040679E">
        <w:rPr>
          <w:rFonts w:asciiTheme="majorBidi" w:hAnsiTheme="majorBidi" w:cstheme="majorBidi"/>
          <w:szCs w:val="24"/>
        </w:rPr>
        <w:t>Tingkat dasar: kuttab</w:t>
      </w:r>
    </w:p>
    <w:p w14:paraId="432A2E53" w14:textId="77777777" w:rsidR="001E7CEF" w:rsidRPr="0040679E" w:rsidRDefault="001E7CEF" w:rsidP="0040679E">
      <w:pPr>
        <w:numPr>
          <w:ilvl w:val="0"/>
          <w:numId w:val="12"/>
        </w:numPr>
        <w:tabs>
          <w:tab w:val="clear" w:pos="720"/>
        </w:tabs>
        <w:spacing w:before="100" w:beforeAutospacing="1" w:after="0"/>
        <w:ind w:left="1560" w:right="360" w:hanging="426"/>
        <w:rPr>
          <w:rFonts w:asciiTheme="majorBidi" w:hAnsiTheme="majorBidi" w:cstheme="majorBidi"/>
          <w:szCs w:val="24"/>
        </w:rPr>
      </w:pPr>
      <w:r w:rsidRPr="0040679E">
        <w:rPr>
          <w:rFonts w:asciiTheme="majorBidi" w:hAnsiTheme="majorBidi" w:cstheme="majorBidi"/>
          <w:szCs w:val="24"/>
        </w:rPr>
        <w:t>Tingkat menengah: masjid dan sanggar seni/adab</w:t>
      </w:r>
    </w:p>
    <w:p w14:paraId="443FF08E" w14:textId="77777777" w:rsidR="001E7CEF" w:rsidRPr="0040679E" w:rsidRDefault="001E7CEF" w:rsidP="0040679E">
      <w:pPr>
        <w:numPr>
          <w:ilvl w:val="0"/>
          <w:numId w:val="12"/>
        </w:numPr>
        <w:tabs>
          <w:tab w:val="clear" w:pos="720"/>
        </w:tabs>
        <w:spacing w:after="0"/>
        <w:ind w:left="1560" w:right="360" w:hanging="426"/>
        <w:rPr>
          <w:rFonts w:asciiTheme="majorBidi" w:hAnsiTheme="majorBidi" w:cstheme="majorBidi"/>
          <w:szCs w:val="24"/>
        </w:rPr>
      </w:pPr>
      <w:r w:rsidRPr="0040679E">
        <w:rPr>
          <w:rFonts w:asciiTheme="majorBidi" w:hAnsiTheme="majorBidi" w:cstheme="majorBidi"/>
          <w:szCs w:val="24"/>
        </w:rPr>
        <w:t>Tingkat tinggi</w:t>
      </w:r>
      <w:r w:rsidRPr="0040679E">
        <w:rPr>
          <w:rFonts w:asciiTheme="majorBidi" w:hAnsiTheme="majorBidi" w:cstheme="majorBidi"/>
          <w:b/>
          <w:bCs/>
          <w:szCs w:val="24"/>
        </w:rPr>
        <w:t>:</w:t>
      </w:r>
      <w:r w:rsidRPr="0040679E">
        <w:rPr>
          <w:rFonts w:asciiTheme="majorBidi" w:hAnsiTheme="majorBidi" w:cstheme="majorBidi"/>
          <w:szCs w:val="24"/>
        </w:rPr>
        <w:t xml:space="preserve"> masjid, madrasah, perpustakaan seperti Bait al-Hikmah dan Dar al-‘Ulum</w:t>
      </w:r>
    </w:p>
    <w:p w14:paraId="63FC5F96" w14:textId="695BF0B2" w:rsidR="001E7CEF" w:rsidRPr="0040679E" w:rsidRDefault="001E7CEF" w:rsidP="0040679E">
      <w:pPr>
        <w:spacing w:after="0" w:line="360" w:lineRule="auto"/>
        <w:ind w:left="1134" w:right="-74" w:firstLine="567"/>
        <w:jc w:val="both"/>
        <w:rPr>
          <w:rFonts w:asciiTheme="majorBidi" w:hAnsiTheme="majorBidi" w:cstheme="majorBidi"/>
          <w:szCs w:val="24"/>
        </w:rPr>
      </w:pPr>
      <w:r w:rsidRPr="0040679E">
        <w:rPr>
          <w:rFonts w:asciiTheme="majorBidi" w:hAnsiTheme="majorBidi" w:cstheme="majorBidi"/>
          <w:szCs w:val="24"/>
        </w:rPr>
        <w:lastRenderedPageBreak/>
        <w:t xml:space="preserve">Struktur pendidikan ini mencerminkan kemajuan pemikiran, perkembangan ilmu pengetahuan, dan tumbuhnya budaya intelektualitas dalam peradaban Islam klasik.   </w:t>
      </w:r>
    </w:p>
    <w:p w14:paraId="63EBDBD3" w14:textId="3DC95460" w:rsidR="001E7CEF" w:rsidRPr="0040679E" w:rsidRDefault="001E7CEF" w:rsidP="0040679E">
      <w:pPr>
        <w:pStyle w:val="ListParagraph"/>
        <w:numPr>
          <w:ilvl w:val="0"/>
          <w:numId w:val="14"/>
        </w:numPr>
        <w:spacing w:before="120" w:after="120" w:line="276" w:lineRule="auto"/>
        <w:ind w:left="850" w:hanging="425"/>
        <w:contextualSpacing w:val="0"/>
        <w:rPr>
          <w:rFonts w:asciiTheme="majorBidi" w:hAnsiTheme="majorBidi" w:cstheme="majorBidi"/>
          <w:b/>
          <w:sz w:val="24"/>
          <w:szCs w:val="24"/>
        </w:rPr>
      </w:pPr>
      <w:r w:rsidRPr="0040679E">
        <w:rPr>
          <w:rFonts w:asciiTheme="majorBidi" w:hAnsiTheme="majorBidi" w:cstheme="majorBidi"/>
          <w:b/>
          <w:sz w:val="24"/>
          <w:szCs w:val="24"/>
        </w:rPr>
        <w:t>Kontribusi Pendidikan Islam Klasik terhadap Sains dan Peradaban Dunia</w:t>
      </w:r>
    </w:p>
    <w:p w14:paraId="6A5D21CA" w14:textId="6C8965DA" w:rsidR="001E7CEF" w:rsidRPr="0040679E" w:rsidRDefault="001E7CEF" w:rsidP="0040679E">
      <w:pPr>
        <w:spacing w:after="0" w:line="276" w:lineRule="auto"/>
        <w:ind w:left="851" w:right="17" w:firstLine="567"/>
        <w:jc w:val="both"/>
        <w:rPr>
          <w:rFonts w:asciiTheme="majorBidi" w:hAnsiTheme="majorBidi" w:cstheme="majorBidi"/>
          <w:i/>
          <w:szCs w:val="24"/>
        </w:rPr>
      </w:pPr>
      <w:r w:rsidRPr="0040679E">
        <w:rPr>
          <w:rFonts w:asciiTheme="majorBidi" w:hAnsiTheme="majorBidi" w:cstheme="majorBidi"/>
          <w:szCs w:val="24"/>
        </w:rPr>
        <w:t>Pada masa Abbasiyah dan Andalusia secara khusus, peran lembaga pendidikan Islam klasik sebagai pusat riset dan inovasi tampak paling menonjol yang menghasilkan kemajuan</w:t>
      </w:r>
      <w:r w:rsidRPr="0040679E">
        <w:rPr>
          <w:rFonts w:asciiTheme="majorBidi" w:hAnsiTheme="majorBidi" w:cstheme="majorBidi"/>
          <w:spacing w:val="47"/>
          <w:szCs w:val="24"/>
        </w:rPr>
        <w:t xml:space="preserve"> </w:t>
      </w:r>
      <w:r w:rsidRPr="0040679E">
        <w:rPr>
          <w:rFonts w:asciiTheme="majorBidi" w:hAnsiTheme="majorBidi" w:cstheme="majorBidi"/>
          <w:szCs w:val="24"/>
        </w:rPr>
        <w:t>sains</w:t>
      </w:r>
      <w:r w:rsidRPr="0040679E">
        <w:rPr>
          <w:rFonts w:asciiTheme="majorBidi" w:hAnsiTheme="majorBidi" w:cstheme="majorBidi"/>
          <w:spacing w:val="47"/>
          <w:szCs w:val="24"/>
        </w:rPr>
        <w:t xml:space="preserve"> </w:t>
      </w:r>
      <w:r w:rsidRPr="0040679E">
        <w:rPr>
          <w:rFonts w:asciiTheme="majorBidi" w:hAnsiTheme="majorBidi" w:cstheme="majorBidi"/>
          <w:szCs w:val="24"/>
        </w:rPr>
        <w:t>dan</w:t>
      </w:r>
      <w:r w:rsidRPr="0040679E">
        <w:rPr>
          <w:rFonts w:asciiTheme="majorBidi" w:hAnsiTheme="majorBidi" w:cstheme="majorBidi"/>
          <w:spacing w:val="48"/>
          <w:szCs w:val="24"/>
        </w:rPr>
        <w:t xml:space="preserve"> </w:t>
      </w:r>
      <w:r w:rsidRPr="0040679E">
        <w:rPr>
          <w:rFonts w:asciiTheme="majorBidi" w:hAnsiTheme="majorBidi" w:cstheme="majorBidi"/>
          <w:szCs w:val="24"/>
        </w:rPr>
        <w:t>budaya.</w:t>
      </w:r>
      <w:r w:rsidRPr="0040679E">
        <w:rPr>
          <w:rFonts w:asciiTheme="majorBidi" w:hAnsiTheme="majorBidi" w:cstheme="majorBidi"/>
          <w:spacing w:val="48"/>
          <w:szCs w:val="24"/>
        </w:rPr>
        <w:t xml:space="preserve"> </w:t>
      </w:r>
      <w:r w:rsidRPr="0040679E">
        <w:rPr>
          <w:rFonts w:asciiTheme="majorBidi" w:hAnsiTheme="majorBidi" w:cstheme="majorBidi"/>
          <w:szCs w:val="24"/>
        </w:rPr>
        <w:t>Sistem</w:t>
      </w:r>
      <w:r w:rsidRPr="0040679E">
        <w:rPr>
          <w:rFonts w:asciiTheme="majorBidi" w:hAnsiTheme="majorBidi" w:cstheme="majorBidi"/>
          <w:spacing w:val="49"/>
          <w:szCs w:val="24"/>
        </w:rPr>
        <w:t xml:space="preserve"> </w:t>
      </w:r>
      <w:r w:rsidRPr="0040679E">
        <w:rPr>
          <w:rFonts w:asciiTheme="majorBidi" w:hAnsiTheme="majorBidi" w:cstheme="majorBidi"/>
          <w:szCs w:val="24"/>
        </w:rPr>
        <w:t>pendidikan</w:t>
      </w:r>
      <w:r w:rsidRPr="0040679E">
        <w:rPr>
          <w:rFonts w:asciiTheme="majorBidi" w:hAnsiTheme="majorBidi" w:cstheme="majorBidi"/>
          <w:spacing w:val="48"/>
          <w:szCs w:val="24"/>
        </w:rPr>
        <w:t xml:space="preserve"> </w:t>
      </w:r>
      <w:r w:rsidRPr="0040679E">
        <w:rPr>
          <w:rFonts w:asciiTheme="majorBidi" w:hAnsiTheme="majorBidi" w:cstheme="majorBidi"/>
          <w:szCs w:val="24"/>
        </w:rPr>
        <w:t>seperti</w:t>
      </w:r>
      <w:r w:rsidRPr="0040679E">
        <w:rPr>
          <w:rFonts w:asciiTheme="majorBidi" w:hAnsiTheme="majorBidi" w:cstheme="majorBidi"/>
          <w:spacing w:val="59"/>
          <w:szCs w:val="24"/>
        </w:rPr>
        <w:t xml:space="preserve"> </w:t>
      </w:r>
      <w:r w:rsidRPr="0040679E">
        <w:rPr>
          <w:rFonts w:asciiTheme="majorBidi" w:hAnsiTheme="majorBidi" w:cstheme="majorBidi"/>
          <w:i/>
          <w:szCs w:val="24"/>
        </w:rPr>
        <w:t>kuttab</w:t>
      </w:r>
      <w:r w:rsidRPr="0040679E">
        <w:rPr>
          <w:rFonts w:asciiTheme="majorBidi" w:hAnsiTheme="majorBidi" w:cstheme="majorBidi"/>
          <w:szCs w:val="24"/>
        </w:rPr>
        <w:t>,</w:t>
      </w:r>
      <w:r w:rsidRPr="0040679E">
        <w:rPr>
          <w:rFonts w:asciiTheme="majorBidi" w:hAnsiTheme="majorBidi" w:cstheme="majorBidi"/>
          <w:spacing w:val="49"/>
          <w:szCs w:val="24"/>
        </w:rPr>
        <w:t xml:space="preserve"> </w:t>
      </w:r>
      <w:r w:rsidRPr="0040679E">
        <w:rPr>
          <w:rFonts w:asciiTheme="majorBidi" w:hAnsiTheme="majorBidi" w:cstheme="majorBidi"/>
          <w:i/>
          <w:szCs w:val="24"/>
        </w:rPr>
        <w:t>madrasah</w:t>
      </w:r>
      <w:r w:rsidRPr="0040679E">
        <w:rPr>
          <w:rFonts w:asciiTheme="majorBidi" w:hAnsiTheme="majorBidi" w:cstheme="majorBidi"/>
          <w:szCs w:val="24"/>
        </w:rPr>
        <w:t>,</w:t>
      </w:r>
      <w:r w:rsidRPr="0040679E">
        <w:rPr>
          <w:rFonts w:asciiTheme="majorBidi" w:hAnsiTheme="majorBidi" w:cstheme="majorBidi"/>
          <w:spacing w:val="49"/>
          <w:szCs w:val="24"/>
        </w:rPr>
        <w:t xml:space="preserve"> </w:t>
      </w:r>
      <w:r w:rsidRPr="0040679E">
        <w:rPr>
          <w:rFonts w:asciiTheme="majorBidi" w:hAnsiTheme="majorBidi" w:cstheme="majorBidi"/>
          <w:i/>
          <w:spacing w:val="-5"/>
          <w:szCs w:val="24"/>
        </w:rPr>
        <w:t xml:space="preserve">dan </w:t>
      </w:r>
      <w:r w:rsidRPr="0040679E">
        <w:rPr>
          <w:rFonts w:asciiTheme="majorBidi" w:hAnsiTheme="majorBidi" w:cstheme="majorBidi"/>
          <w:i/>
          <w:szCs w:val="24"/>
        </w:rPr>
        <w:t xml:space="preserve">Bait al-Hikmah </w:t>
      </w:r>
      <w:r w:rsidRPr="0040679E">
        <w:rPr>
          <w:rFonts w:asciiTheme="majorBidi" w:hAnsiTheme="majorBidi" w:cstheme="majorBidi"/>
          <w:szCs w:val="24"/>
        </w:rPr>
        <w:t>menjadi fondasi bagi terbentuknya masyarakat berilmu (</w:t>
      </w:r>
      <w:r w:rsidRPr="0040679E">
        <w:rPr>
          <w:rFonts w:asciiTheme="majorBidi" w:hAnsiTheme="majorBidi" w:cstheme="majorBidi"/>
          <w:i/>
          <w:szCs w:val="24"/>
        </w:rPr>
        <w:t xml:space="preserve">ummatun </w:t>
      </w:r>
      <w:r w:rsidRPr="0040679E">
        <w:rPr>
          <w:rFonts w:asciiTheme="majorBidi" w:hAnsiTheme="majorBidi" w:cstheme="majorBidi"/>
          <w:i/>
          <w:spacing w:val="-2"/>
          <w:szCs w:val="24"/>
        </w:rPr>
        <w:t>‘alimatun</w:t>
      </w:r>
      <w:r w:rsidRPr="0040679E">
        <w:rPr>
          <w:rFonts w:asciiTheme="majorBidi" w:hAnsiTheme="majorBidi" w:cstheme="majorBidi"/>
          <w:spacing w:val="-2"/>
          <w:szCs w:val="24"/>
        </w:rPr>
        <w:t>).</w:t>
      </w:r>
      <w:r w:rsidRPr="0040679E">
        <w:rPr>
          <w:rFonts w:asciiTheme="majorBidi" w:hAnsiTheme="majorBidi" w:cstheme="majorBidi"/>
          <w:i/>
          <w:szCs w:val="24"/>
        </w:rPr>
        <w:t xml:space="preserve"> </w:t>
      </w:r>
      <w:r w:rsidRPr="0040679E">
        <w:rPr>
          <w:rFonts w:asciiTheme="majorBidi" w:hAnsiTheme="majorBidi" w:cstheme="majorBidi"/>
          <w:szCs w:val="24"/>
        </w:rPr>
        <w:t>Para pelajar dari berbagai wilayah dunia datang ke Baghdad, Cordoba, dan Kairouan untuk belajar matematika, kedokteran, astronomi, filsafat, dan ilmu agama. Dengan pendekatan interdisipliner dan spirit religius, pendidikan Islam saat itu mencetak ilmuwan universal yang berperan besar dalam membangun peradaban dunia.</w:t>
      </w:r>
      <w:r w:rsidRPr="0040679E">
        <w:rPr>
          <w:rStyle w:val="FootnoteReference"/>
          <w:rFonts w:asciiTheme="majorBidi" w:hAnsiTheme="majorBidi" w:cstheme="majorBidi"/>
          <w:szCs w:val="24"/>
        </w:rPr>
        <w:footnoteReference w:id="36"/>
      </w:r>
    </w:p>
    <w:p w14:paraId="11E6310E" w14:textId="57FB1C02" w:rsidR="001E7CEF" w:rsidRPr="0040679E" w:rsidRDefault="001E7CEF" w:rsidP="0040679E">
      <w:pPr>
        <w:pStyle w:val="ListParagraph"/>
        <w:numPr>
          <w:ilvl w:val="0"/>
          <w:numId w:val="17"/>
        </w:numPr>
        <w:spacing w:before="160" w:after="80" w:line="276" w:lineRule="auto"/>
        <w:ind w:left="1134" w:hanging="283"/>
        <w:rPr>
          <w:rFonts w:asciiTheme="majorBidi" w:hAnsiTheme="majorBidi" w:cstheme="majorBidi"/>
          <w:b/>
          <w:sz w:val="24"/>
          <w:szCs w:val="24"/>
        </w:rPr>
      </w:pPr>
      <w:r w:rsidRPr="0040679E">
        <w:rPr>
          <w:rFonts w:asciiTheme="majorBidi" w:hAnsiTheme="majorBidi" w:cstheme="majorBidi"/>
          <w:b/>
          <w:sz w:val="24"/>
          <w:szCs w:val="24"/>
        </w:rPr>
        <w:t>Kontribusi Sains pada Masa Abbasiyah</w:t>
      </w:r>
    </w:p>
    <w:p w14:paraId="3254C83C" w14:textId="7D019627" w:rsidR="001E7CEF" w:rsidRPr="0040679E" w:rsidRDefault="001E7CEF" w:rsidP="0040679E">
      <w:pPr>
        <w:pStyle w:val="BodyText"/>
        <w:spacing w:line="276" w:lineRule="auto"/>
        <w:ind w:left="1134" w:right="17" w:firstLine="567"/>
        <w:jc w:val="both"/>
        <w:rPr>
          <w:rFonts w:asciiTheme="majorBidi" w:hAnsiTheme="majorBidi" w:cstheme="majorBidi"/>
        </w:rPr>
      </w:pPr>
      <w:r w:rsidRPr="0040679E">
        <w:rPr>
          <w:rFonts w:asciiTheme="majorBidi" w:hAnsiTheme="majorBidi" w:cstheme="majorBidi"/>
        </w:rPr>
        <w:t>Pada masa Abbasiyah, sains berkembang pesat karena adanya</w:t>
      </w:r>
      <w:r w:rsidRPr="0040679E">
        <w:rPr>
          <w:rFonts w:asciiTheme="majorBidi" w:hAnsiTheme="majorBidi" w:cstheme="majorBidi"/>
          <w:spacing w:val="40"/>
        </w:rPr>
        <w:t xml:space="preserve"> </w:t>
      </w:r>
      <w:r w:rsidRPr="0040679E">
        <w:rPr>
          <w:rFonts w:asciiTheme="majorBidi" w:hAnsiTheme="majorBidi" w:cstheme="majorBidi"/>
        </w:rPr>
        <w:t>dukungan politik, ekonomi, dan budaya terhadap kegiatan ilmiah. Khalifah- khalifah seperti Al-Mansur, Harun al-Rasyid, dan Al-Ma’mun mendirikan</w:t>
      </w:r>
      <w:r w:rsidRPr="0040679E">
        <w:rPr>
          <w:rFonts w:asciiTheme="majorBidi" w:hAnsiTheme="majorBidi" w:cstheme="majorBidi"/>
          <w:spacing w:val="40"/>
        </w:rPr>
        <w:t xml:space="preserve"> </w:t>
      </w:r>
      <w:r w:rsidRPr="0040679E">
        <w:rPr>
          <w:rFonts w:asciiTheme="majorBidi" w:hAnsiTheme="majorBidi" w:cstheme="majorBidi"/>
        </w:rPr>
        <w:t>pusat penerjemahan, perpustakaan, dan observatorium.</w:t>
      </w:r>
      <w:r w:rsidRPr="0040679E">
        <w:rPr>
          <w:rStyle w:val="FootnoteReference"/>
          <w:rFonts w:asciiTheme="majorBidi" w:hAnsiTheme="majorBidi" w:cstheme="majorBidi"/>
        </w:rPr>
        <w:footnoteReference w:id="37"/>
      </w:r>
      <w:r w:rsidR="0040679E" w:rsidRPr="0040679E">
        <w:rPr>
          <w:rFonts w:asciiTheme="majorBidi" w:hAnsiTheme="majorBidi" w:cstheme="majorBidi"/>
        </w:rPr>
        <w:t xml:space="preserve"> </w:t>
      </w:r>
      <w:r w:rsidRPr="0040679E">
        <w:rPr>
          <w:rFonts w:asciiTheme="majorBidi" w:hAnsiTheme="majorBidi" w:cstheme="majorBidi"/>
        </w:rPr>
        <w:t>Beberapa</w:t>
      </w:r>
      <w:r w:rsidRPr="0040679E">
        <w:rPr>
          <w:rFonts w:asciiTheme="majorBidi" w:hAnsiTheme="majorBidi" w:cstheme="majorBidi"/>
          <w:spacing w:val="-2"/>
        </w:rPr>
        <w:t xml:space="preserve"> </w:t>
      </w:r>
      <w:r w:rsidRPr="0040679E">
        <w:rPr>
          <w:rFonts w:asciiTheme="majorBidi" w:hAnsiTheme="majorBidi" w:cstheme="majorBidi"/>
        </w:rPr>
        <w:t>kontribusi</w:t>
      </w:r>
      <w:r w:rsidRPr="0040679E">
        <w:rPr>
          <w:rFonts w:asciiTheme="majorBidi" w:hAnsiTheme="majorBidi" w:cstheme="majorBidi"/>
          <w:spacing w:val="-2"/>
        </w:rPr>
        <w:t xml:space="preserve"> </w:t>
      </w:r>
      <w:r w:rsidRPr="0040679E">
        <w:rPr>
          <w:rFonts w:asciiTheme="majorBidi" w:hAnsiTheme="majorBidi" w:cstheme="majorBidi"/>
        </w:rPr>
        <w:t>penting</w:t>
      </w:r>
      <w:r w:rsidRPr="0040679E">
        <w:rPr>
          <w:rFonts w:asciiTheme="majorBidi" w:hAnsiTheme="majorBidi" w:cstheme="majorBidi"/>
          <w:spacing w:val="-3"/>
        </w:rPr>
        <w:t xml:space="preserve"> </w:t>
      </w:r>
      <w:r w:rsidRPr="0040679E">
        <w:rPr>
          <w:rFonts w:asciiTheme="majorBidi" w:hAnsiTheme="majorBidi" w:cstheme="majorBidi"/>
        </w:rPr>
        <w:t>pada</w:t>
      </w:r>
      <w:r w:rsidRPr="0040679E">
        <w:rPr>
          <w:rFonts w:asciiTheme="majorBidi" w:hAnsiTheme="majorBidi" w:cstheme="majorBidi"/>
          <w:spacing w:val="-1"/>
        </w:rPr>
        <w:t xml:space="preserve"> </w:t>
      </w:r>
      <w:r w:rsidRPr="0040679E">
        <w:rPr>
          <w:rFonts w:asciiTheme="majorBidi" w:hAnsiTheme="majorBidi" w:cstheme="majorBidi"/>
        </w:rPr>
        <w:t>masa</w:t>
      </w:r>
      <w:r w:rsidRPr="0040679E">
        <w:rPr>
          <w:rFonts w:asciiTheme="majorBidi" w:hAnsiTheme="majorBidi" w:cstheme="majorBidi"/>
          <w:spacing w:val="-2"/>
        </w:rPr>
        <w:t xml:space="preserve"> </w:t>
      </w:r>
      <w:r w:rsidRPr="0040679E">
        <w:rPr>
          <w:rFonts w:asciiTheme="majorBidi" w:hAnsiTheme="majorBidi" w:cstheme="majorBidi"/>
        </w:rPr>
        <w:t>ini</w:t>
      </w:r>
      <w:r w:rsidRPr="0040679E">
        <w:rPr>
          <w:rFonts w:asciiTheme="majorBidi" w:hAnsiTheme="majorBidi" w:cstheme="majorBidi"/>
          <w:spacing w:val="-2"/>
        </w:rPr>
        <w:t xml:space="preserve"> </w:t>
      </w:r>
      <w:r w:rsidRPr="0040679E">
        <w:rPr>
          <w:rFonts w:asciiTheme="majorBidi" w:hAnsiTheme="majorBidi" w:cstheme="majorBidi"/>
        </w:rPr>
        <w:t>antara</w:t>
      </w:r>
      <w:r w:rsidRPr="0040679E">
        <w:rPr>
          <w:rFonts w:asciiTheme="majorBidi" w:hAnsiTheme="majorBidi" w:cstheme="majorBidi"/>
          <w:spacing w:val="-1"/>
        </w:rPr>
        <w:t xml:space="preserve"> </w:t>
      </w:r>
      <w:r w:rsidRPr="0040679E">
        <w:rPr>
          <w:rFonts w:asciiTheme="majorBidi" w:hAnsiTheme="majorBidi" w:cstheme="majorBidi"/>
          <w:spacing w:val="-2"/>
        </w:rPr>
        <w:t>lain:</w:t>
      </w:r>
    </w:p>
    <w:p w14:paraId="79926914" w14:textId="77777777" w:rsidR="001E7CEF" w:rsidRPr="0040679E" w:rsidRDefault="001E7CEF" w:rsidP="0040679E">
      <w:pPr>
        <w:pStyle w:val="ListParagraph"/>
        <w:widowControl w:val="0"/>
        <w:numPr>
          <w:ilvl w:val="1"/>
          <w:numId w:val="10"/>
        </w:numPr>
        <w:autoSpaceDE w:val="0"/>
        <w:autoSpaceDN w:val="0"/>
        <w:spacing w:before="1" w:after="0" w:line="360" w:lineRule="auto"/>
        <w:ind w:left="1418" w:right="17" w:hanging="270"/>
        <w:contextualSpacing w:val="0"/>
        <w:jc w:val="both"/>
        <w:rPr>
          <w:rFonts w:asciiTheme="majorBidi" w:hAnsiTheme="majorBidi" w:cstheme="majorBidi"/>
          <w:bCs/>
          <w:sz w:val="24"/>
          <w:szCs w:val="24"/>
        </w:rPr>
      </w:pPr>
      <w:r w:rsidRPr="0040679E">
        <w:rPr>
          <w:rFonts w:asciiTheme="majorBidi" w:hAnsiTheme="majorBidi" w:cstheme="majorBidi"/>
          <w:bCs/>
          <w:sz w:val="24"/>
          <w:szCs w:val="24"/>
        </w:rPr>
        <w:t>Matematika dan Astronomi: Al-Khawarizmi memperkenalkan</w:t>
      </w:r>
      <w:r w:rsidRPr="0040679E">
        <w:rPr>
          <w:rFonts w:asciiTheme="majorBidi" w:hAnsiTheme="majorBidi" w:cstheme="majorBidi"/>
          <w:bCs/>
          <w:spacing w:val="40"/>
          <w:sz w:val="24"/>
          <w:szCs w:val="24"/>
        </w:rPr>
        <w:t xml:space="preserve"> </w:t>
      </w:r>
      <w:r w:rsidRPr="0040679E">
        <w:rPr>
          <w:rFonts w:asciiTheme="majorBidi" w:hAnsiTheme="majorBidi" w:cstheme="majorBidi"/>
          <w:bCs/>
          <w:sz w:val="24"/>
          <w:szCs w:val="24"/>
        </w:rPr>
        <w:t>konsep aljabar (</w:t>
      </w:r>
      <w:r w:rsidRPr="0040679E">
        <w:rPr>
          <w:rFonts w:asciiTheme="majorBidi" w:hAnsiTheme="majorBidi" w:cstheme="majorBidi"/>
          <w:bCs/>
          <w:i/>
          <w:sz w:val="24"/>
          <w:szCs w:val="24"/>
        </w:rPr>
        <w:t>al-jabr</w:t>
      </w:r>
      <w:r w:rsidRPr="0040679E">
        <w:rPr>
          <w:rFonts w:asciiTheme="majorBidi" w:hAnsiTheme="majorBidi" w:cstheme="majorBidi"/>
          <w:bCs/>
          <w:sz w:val="24"/>
          <w:szCs w:val="24"/>
        </w:rPr>
        <w:t>) dan sistem bilangan desimal yang menjadi dasar bagi matematika modern. Al-Battani mengoreksi data astronomi Ptolemaeus dan memperkenalkan metode pengukuran trigonometri</w:t>
      </w:r>
      <w:r w:rsidRPr="0040679E">
        <w:rPr>
          <w:rFonts w:asciiTheme="majorBidi" w:hAnsiTheme="majorBidi" w:cstheme="majorBidi"/>
          <w:bCs/>
          <w:spacing w:val="40"/>
          <w:sz w:val="24"/>
          <w:szCs w:val="24"/>
        </w:rPr>
        <w:t xml:space="preserve"> </w:t>
      </w:r>
      <w:r w:rsidRPr="0040679E">
        <w:rPr>
          <w:rFonts w:asciiTheme="majorBidi" w:hAnsiTheme="majorBidi" w:cstheme="majorBidi"/>
          <w:bCs/>
          <w:sz w:val="24"/>
          <w:szCs w:val="24"/>
        </w:rPr>
        <w:t>yang lebih akurat.</w:t>
      </w:r>
      <w:r w:rsidRPr="0040679E">
        <w:rPr>
          <w:rStyle w:val="FootnoteReference"/>
          <w:rFonts w:asciiTheme="majorBidi" w:hAnsiTheme="majorBidi" w:cstheme="majorBidi"/>
          <w:bCs/>
          <w:sz w:val="24"/>
          <w:szCs w:val="24"/>
        </w:rPr>
        <w:footnoteReference w:id="38"/>
      </w:r>
    </w:p>
    <w:p w14:paraId="00D628D1" w14:textId="77777777" w:rsidR="001E7CEF" w:rsidRPr="0040679E" w:rsidRDefault="001E7CEF" w:rsidP="0040679E">
      <w:pPr>
        <w:pStyle w:val="ListParagraph"/>
        <w:widowControl w:val="0"/>
        <w:numPr>
          <w:ilvl w:val="1"/>
          <w:numId w:val="10"/>
        </w:numPr>
        <w:autoSpaceDE w:val="0"/>
        <w:autoSpaceDN w:val="0"/>
        <w:spacing w:after="0" w:line="360" w:lineRule="auto"/>
        <w:ind w:left="1418" w:right="17" w:hanging="270"/>
        <w:contextualSpacing w:val="0"/>
        <w:jc w:val="both"/>
        <w:rPr>
          <w:rFonts w:asciiTheme="majorBidi" w:hAnsiTheme="majorBidi" w:cstheme="majorBidi"/>
          <w:bCs/>
          <w:sz w:val="24"/>
          <w:szCs w:val="24"/>
        </w:rPr>
      </w:pPr>
      <w:r w:rsidRPr="0040679E">
        <w:rPr>
          <w:rFonts w:asciiTheme="majorBidi" w:hAnsiTheme="majorBidi" w:cstheme="majorBidi"/>
          <w:bCs/>
          <w:sz w:val="24"/>
          <w:szCs w:val="24"/>
        </w:rPr>
        <w:t>Kedokteran dan Farmasi: Al-Razi dan Ibnu Sina menulis</w:t>
      </w:r>
      <w:r w:rsidRPr="0040679E">
        <w:rPr>
          <w:rFonts w:asciiTheme="majorBidi" w:hAnsiTheme="majorBidi" w:cstheme="majorBidi"/>
          <w:bCs/>
          <w:spacing w:val="40"/>
          <w:sz w:val="24"/>
          <w:szCs w:val="24"/>
        </w:rPr>
        <w:t xml:space="preserve"> </w:t>
      </w:r>
      <w:r w:rsidRPr="0040679E">
        <w:rPr>
          <w:rFonts w:asciiTheme="majorBidi" w:hAnsiTheme="majorBidi" w:cstheme="majorBidi"/>
          <w:bCs/>
          <w:sz w:val="24"/>
          <w:szCs w:val="24"/>
        </w:rPr>
        <w:t xml:space="preserve">ensiklopedia kedokteran yang digunakan di universitas-universitas Eropa selama berabad-abad. </w:t>
      </w:r>
      <w:r w:rsidRPr="0040679E">
        <w:rPr>
          <w:rFonts w:asciiTheme="majorBidi" w:hAnsiTheme="majorBidi" w:cstheme="majorBidi"/>
          <w:bCs/>
          <w:i/>
          <w:sz w:val="24"/>
          <w:szCs w:val="24"/>
        </w:rPr>
        <w:t xml:space="preserve">Al-Qanun fi al-Thibb </w:t>
      </w:r>
      <w:r w:rsidRPr="0040679E">
        <w:rPr>
          <w:rFonts w:asciiTheme="majorBidi" w:hAnsiTheme="majorBidi" w:cstheme="majorBidi"/>
          <w:bCs/>
          <w:sz w:val="24"/>
          <w:szCs w:val="24"/>
        </w:rPr>
        <w:t>karya Ibnu Sina diterjemahkan ke dalam Latin dan menjadi rujukan utama di dunia</w:t>
      </w:r>
      <w:r w:rsidRPr="0040679E">
        <w:rPr>
          <w:rFonts w:asciiTheme="majorBidi" w:hAnsiTheme="majorBidi" w:cstheme="majorBidi"/>
          <w:bCs/>
          <w:spacing w:val="40"/>
          <w:sz w:val="24"/>
          <w:szCs w:val="24"/>
        </w:rPr>
        <w:t xml:space="preserve"> </w:t>
      </w:r>
      <w:r w:rsidRPr="0040679E">
        <w:rPr>
          <w:rFonts w:asciiTheme="majorBidi" w:hAnsiTheme="majorBidi" w:cstheme="majorBidi"/>
          <w:bCs/>
          <w:sz w:val="24"/>
          <w:szCs w:val="24"/>
        </w:rPr>
        <w:lastRenderedPageBreak/>
        <w:t>Barat hingga abad ke-17.</w:t>
      </w:r>
      <w:r w:rsidRPr="0040679E">
        <w:rPr>
          <w:rStyle w:val="FootnoteReference"/>
          <w:rFonts w:asciiTheme="majorBidi" w:hAnsiTheme="majorBidi" w:cstheme="majorBidi"/>
          <w:bCs/>
          <w:sz w:val="24"/>
          <w:szCs w:val="24"/>
        </w:rPr>
        <w:footnoteReference w:id="39"/>
      </w:r>
    </w:p>
    <w:p w14:paraId="32E899D7" w14:textId="77777777" w:rsidR="001E7CEF" w:rsidRPr="0040679E" w:rsidRDefault="001E7CEF" w:rsidP="0040679E">
      <w:pPr>
        <w:pStyle w:val="ListParagraph"/>
        <w:widowControl w:val="0"/>
        <w:numPr>
          <w:ilvl w:val="1"/>
          <w:numId w:val="10"/>
        </w:numPr>
        <w:autoSpaceDE w:val="0"/>
        <w:autoSpaceDN w:val="0"/>
        <w:spacing w:before="1" w:after="0" w:line="360" w:lineRule="auto"/>
        <w:ind w:left="1418" w:right="17" w:hanging="270"/>
        <w:contextualSpacing w:val="0"/>
        <w:jc w:val="both"/>
        <w:rPr>
          <w:rFonts w:asciiTheme="majorBidi" w:hAnsiTheme="majorBidi" w:cstheme="majorBidi"/>
          <w:sz w:val="24"/>
          <w:szCs w:val="24"/>
        </w:rPr>
      </w:pPr>
      <w:r w:rsidRPr="0040679E">
        <w:rPr>
          <w:rFonts w:asciiTheme="majorBidi" w:hAnsiTheme="majorBidi" w:cstheme="majorBidi"/>
          <w:bCs/>
          <w:sz w:val="24"/>
          <w:szCs w:val="24"/>
        </w:rPr>
        <w:t>Filsafat dan Logika: Al-Kindi, Al-Farabi, dan Al-Ghazali mengembangkan integrasi antara rasionalitas</w:t>
      </w:r>
      <w:r w:rsidRPr="0040679E">
        <w:rPr>
          <w:rFonts w:asciiTheme="majorBidi" w:hAnsiTheme="majorBidi" w:cstheme="majorBidi"/>
          <w:sz w:val="24"/>
          <w:szCs w:val="24"/>
        </w:rPr>
        <w:t xml:space="preserve"> Yunani dan spiritualitas Islam. Filsafat Islam ini kemudian memengaruhi pemikiran skolastik Eropa, termasuk Thomas Aquinas dan Albertus Magnus.</w:t>
      </w:r>
      <w:r w:rsidRPr="0040679E">
        <w:rPr>
          <w:rStyle w:val="FootnoteReference"/>
          <w:rFonts w:asciiTheme="majorBidi" w:hAnsiTheme="majorBidi" w:cstheme="majorBidi"/>
          <w:sz w:val="24"/>
          <w:szCs w:val="24"/>
        </w:rPr>
        <w:footnoteReference w:id="40"/>
      </w:r>
    </w:p>
    <w:p w14:paraId="2062A4A0" w14:textId="77777777" w:rsidR="001E7CEF" w:rsidRPr="0040679E" w:rsidRDefault="001E7CEF" w:rsidP="0040679E">
      <w:pPr>
        <w:pStyle w:val="BodyText"/>
        <w:spacing w:line="276" w:lineRule="auto"/>
        <w:ind w:left="1134" w:right="17" w:firstLine="567"/>
        <w:jc w:val="both"/>
        <w:rPr>
          <w:rFonts w:asciiTheme="majorBidi" w:hAnsiTheme="majorBidi" w:cstheme="majorBidi"/>
        </w:rPr>
      </w:pPr>
      <w:r w:rsidRPr="0040679E">
        <w:rPr>
          <w:rFonts w:asciiTheme="majorBidi" w:hAnsiTheme="majorBidi" w:cstheme="majorBidi"/>
        </w:rPr>
        <w:t>Secara keseluruhan, pendidikan Islam pada masa Abbasiyah tidak hanya melahirkan ilmuwan besar, tetapi juga meletakkan dasar epistemologis bagi lahirnya tradisi ilmiah modern.</w:t>
      </w:r>
    </w:p>
    <w:p w14:paraId="084AB46C" w14:textId="06D5D1BA" w:rsidR="001E7CEF" w:rsidRPr="0040679E" w:rsidRDefault="001E7CEF" w:rsidP="0040679E">
      <w:pPr>
        <w:pStyle w:val="ListParagraph"/>
        <w:numPr>
          <w:ilvl w:val="0"/>
          <w:numId w:val="17"/>
        </w:numPr>
        <w:spacing w:before="160" w:after="80" w:line="276" w:lineRule="auto"/>
        <w:ind w:left="1134" w:hanging="283"/>
        <w:rPr>
          <w:rFonts w:asciiTheme="majorBidi" w:hAnsiTheme="majorBidi" w:cstheme="majorBidi"/>
          <w:b/>
          <w:sz w:val="24"/>
          <w:szCs w:val="24"/>
        </w:rPr>
      </w:pPr>
      <w:r w:rsidRPr="0040679E">
        <w:rPr>
          <w:rFonts w:asciiTheme="majorBidi" w:hAnsiTheme="majorBidi" w:cstheme="majorBidi"/>
          <w:b/>
          <w:sz w:val="24"/>
          <w:szCs w:val="24"/>
        </w:rPr>
        <w:t>Kontribusi Sains pada Masa Andalusia</w:t>
      </w:r>
    </w:p>
    <w:p w14:paraId="361211F3" w14:textId="4AA0E83F" w:rsidR="001E7CEF" w:rsidRPr="0040679E" w:rsidRDefault="001E7CEF" w:rsidP="0040679E">
      <w:pPr>
        <w:pStyle w:val="BodyText"/>
        <w:spacing w:line="276" w:lineRule="auto"/>
        <w:ind w:left="1134" w:right="17" w:firstLine="567"/>
        <w:jc w:val="both"/>
        <w:rPr>
          <w:rFonts w:asciiTheme="majorBidi" w:hAnsiTheme="majorBidi" w:cstheme="majorBidi"/>
        </w:rPr>
      </w:pPr>
      <w:r w:rsidRPr="0040679E">
        <w:rPr>
          <w:rFonts w:asciiTheme="majorBidi" w:hAnsiTheme="majorBidi" w:cstheme="majorBidi"/>
        </w:rPr>
        <w:t>Andalusia memainkan peran strategis sebagai jembatan transmisi ilmu dari Timur Islam ke Eropa Barat. Kota-kota seperti Cordoba, Toledo, dan Granada menjadi pusat peradaban dengan perpustakaan megah dan universitas yang terbuka bagi semua golongan.</w:t>
      </w:r>
      <w:r w:rsidR="0040679E" w:rsidRPr="0040679E">
        <w:rPr>
          <w:rFonts w:asciiTheme="majorBidi" w:hAnsiTheme="majorBidi" w:cstheme="majorBidi"/>
        </w:rPr>
        <w:t xml:space="preserve"> </w:t>
      </w:r>
      <w:r w:rsidRPr="0040679E">
        <w:rPr>
          <w:rFonts w:asciiTheme="majorBidi" w:hAnsiTheme="majorBidi" w:cstheme="majorBidi"/>
        </w:rPr>
        <w:t>Kontribusi</w:t>
      </w:r>
      <w:r w:rsidRPr="0040679E">
        <w:rPr>
          <w:rFonts w:asciiTheme="majorBidi" w:hAnsiTheme="majorBidi" w:cstheme="majorBidi"/>
          <w:spacing w:val="-2"/>
        </w:rPr>
        <w:t xml:space="preserve"> </w:t>
      </w:r>
      <w:r w:rsidRPr="0040679E">
        <w:rPr>
          <w:rFonts w:asciiTheme="majorBidi" w:hAnsiTheme="majorBidi" w:cstheme="majorBidi"/>
        </w:rPr>
        <w:t>penting</w:t>
      </w:r>
      <w:r w:rsidRPr="0040679E">
        <w:rPr>
          <w:rFonts w:asciiTheme="majorBidi" w:hAnsiTheme="majorBidi" w:cstheme="majorBidi"/>
          <w:spacing w:val="-6"/>
        </w:rPr>
        <w:t xml:space="preserve"> </w:t>
      </w:r>
      <w:r w:rsidRPr="0040679E">
        <w:rPr>
          <w:rFonts w:asciiTheme="majorBidi" w:hAnsiTheme="majorBidi" w:cstheme="majorBidi"/>
        </w:rPr>
        <w:t>masa</w:t>
      </w:r>
      <w:r w:rsidRPr="0040679E">
        <w:rPr>
          <w:rFonts w:asciiTheme="majorBidi" w:hAnsiTheme="majorBidi" w:cstheme="majorBidi"/>
          <w:spacing w:val="-1"/>
        </w:rPr>
        <w:t xml:space="preserve"> </w:t>
      </w:r>
      <w:r w:rsidRPr="0040679E">
        <w:rPr>
          <w:rFonts w:asciiTheme="majorBidi" w:hAnsiTheme="majorBidi" w:cstheme="majorBidi"/>
        </w:rPr>
        <w:t>ini</w:t>
      </w:r>
      <w:r w:rsidRPr="0040679E">
        <w:rPr>
          <w:rFonts w:asciiTheme="majorBidi" w:hAnsiTheme="majorBidi" w:cstheme="majorBidi"/>
          <w:spacing w:val="-1"/>
        </w:rPr>
        <w:t xml:space="preserve"> </w:t>
      </w:r>
      <w:r w:rsidRPr="0040679E">
        <w:rPr>
          <w:rFonts w:asciiTheme="majorBidi" w:hAnsiTheme="majorBidi" w:cstheme="majorBidi"/>
          <w:spacing w:val="-2"/>
        </w:rPr>
        <w:t>meliputi:</w:t>
      </w:r>
    </w:p>
    <w:p w14:paraId="1C7E99B9" w14:textId="77777777" w:rsidR="002F6AB0" w:rsidRPr="0040679E" w:rsidRDefault="001E7CEF" w:rsidP="0040679E">
      <w:pPr>
        <w:pStyle w:val="ListParagraph"/>
        <w:widowControl w:val="0"/>
        <w:numPr>
          <w:ilvl w:val="3"/>
          <w:numId w:val="7"/>
        </w:numPr>
        <w:autoSpaceDE w:val="0"/>
        <w:autoSpaceDN w:val="0"/>
        <w:spacing w:after="0" w:line="276" w:lineRule="auto"/>
        <w:ind w:left="1418" w:right="17" w:hanging="270"/>
        <w:contextualSpacing w:val="0"/>
        <w:jc w:val="both"/>
        <w:rPr>
          <w:rFonts w:asciiTheme="majorBidi" w:hAnsiTheme="majorBidi" w:cstheme="majorBidi"/>
          <w:bCs/>
          <w:sz w:val="24"/>
          <w:szCs w:val="24"/>
        </w:rPr>
      </w:pPr>
      <w:r w:rsidRPr="0040679E">
        <w:rPr>
          <w:rFonts w:asciiTheme="majorBidi" w:hAnsiTheme="majorBidi" w:cstheme="majorBidi"/>
          <w:bCs/>
          <w:sz w:val="24"/>
          <w:szCs w:val="24"/>
        </w:rPr>
        <w:t>Astronomi dan Matematika: Al-Zarqali (Arzachel) menciptakan astrolab yang digunakan dalam navigasi Eropa. Karya ilmuwan Andalusia diterjemahkan ke Latin di Toledo dan menjadi dasar perkembangan ilmu navigasi yang membawa Eropa ke masa penjelajahan dunia.</w:t>
      </w:r>
      <w:r w:rsidRPr="0040679E">
        <w:rPr>
          <w:rStyle w:val="FootnoteReference"/>
          <w:rFonts w:asciiTheme="majorBidi" w:hAnsiTheme="majorBidi" w:cstheme="majorBidi"/>
          <w:bCs/>
          <w:sz w:val="24"/>
          <w:szCs w:val="24"/>
        </w:rPr>
        <w:footnoteReference w:id="41"/>
      </w:r>
    </w:p>
    <w:p w14:paraId="25AF1FB6" w14:textId="77777777" w:rsidR="002F6AB0" w:rsidRPr="0040679E" w:rsidRDefault="001E7CEF" w:rsidP="0040679E">
      <w:pPr>
        <w:pStyle w:val="ListParagraph"/>
        <w:widowControl w:val="0"/>
        <w:numPr>
          <w:ilvl w:val="3"/>
          <w:numId w:val="7"/>
        </w:numPr>
        <w:autoSpaceDE w:val="0"/>
        <w:autoSpaceDN w:val="0"/>
        <w:spacing w:after="0" w:line="276" w:lineRule="auto"/>
        <w:ind w:left="1418" w:right="17" w:hanging="270"/>
        <w:contextualSpacing w:val="0"/>
        <w:jc w:val="both"/>
        <w:rPr>
          <w:rFonts w:asciiTheme="majorBidi" w:hAnsiTheme="majorBidi" w:cstheme="majorBidi"/>
          <w:bCs/>
          <w:sz w:val="24"/>
          <w:szCs w:val="24"/>
        </w:rPr>
      </w:pPr>
      <w:r w:rsidRPr="0040679E">
        <w:rPr>
          <w:rFonts w:asciiTheme="majorBidi" w:hAnsiTheme="majorBidi" w:cstheme="majorBidi"/>
          <w:bCs/>
          <w:sz w:val="24"/>
          <w:szCs w:val="24"/>
        </w:rPr>
        <w:t xml:space="preserve">Kedokteran dan Bedah: Al-Zahrawi menulis </w:t>
      </w:r>
      <w:r w:rsidRPr="0040679E">
        <w:rPr>
          <w:rFonts w:asciiTheme="majorBidi" w:hAnsiTheme="majorBidi" w:cstheme="majorBidi"/>
          <w:bCs/>
          <w:i/>
          <w:sz w:val="24"/>
          <w:szCs w:val="24"/>
        </w:rPr>
        <w:t>Al-Tasrif</w:t>
      </w:r>
      <w:r w:rsidRPr="0040679E">
        <w:rPr>
          <w:rFonts w:asciiTheme="majorBidi" w:hAnsiTheme="majorBidi" w:cstheme="majorBidi"/>
          <w:bCs/>
          <w:sz w:val="24"/>
          <w:szCs w:val="24"/>
        </w:rPr>
        <w:t>, ensiklopedia bedah yang menjelaskan lebih dari 200 alat medis dan teknik operasi. Karya ini menjadi fondasi ilmu bedah modern.</w:t>
      </w:r>
      <w:r w:rsidRPr="0040679E">
        <w:rPr>
          <w:rStyle w:val="FootnoteReference"/>
          <w:rFonts w:asciiTheme="majorBidi" w:hAnsiTheme="majorBidi" w:cstheme="majorBidi"/>
          <w:bCs/>
          <w:sz w:val="24"/>
          <w:szCs w:val="24"/>
        </w:rPr>
        <w:footnoteReference w:id="42"/>
      </w:r>
    </w:p>
    <w:p w14:paraId="167B45E3" w14:textId="4A604B6E" w:rsidR="001E7CEF" w:rsidRPr="0040679E" w:rsidRDefault="001E7CEF" w:rsidP="0040679E">
      <w:pPr>
        <w:pStyle w:val="ListParagraph"/>
        <w:widowControl w:val="0"/>
        <w:numPr>
          <w:ilvl w:val="3"/>
          <w:numId w:val="7"/>
        </w:numPr>
        <w:autoSpaceDE w:val="0"/>
        <w:autoSpaceDN w:val="0"/>
        <w:spacing w:after="0" w:line="276" w:lineRule="auto"/>
        <w:ind w:left="1418" w:right="17" w:hanging="270"/>
        <w:contextualSpacing w:val="0"/>
        <w:jc w:val="both"/>
        <w:rPr>
          <w:rFonts w:asciiTheme="majorBidi" w:hAnsiTheme="majorBidi" w:cstheme="majorBidi"/>
          <w:bCs/>
          <w:sz w:val="24"/>
          <w:szCs w:val="24"/>
        </w:rPr>
      </w:pPr>
      <w:r w:rsidRPr="0040679E">
        <w:rPr>
          <w:rFonts w:asciiTheme="majorBidi" w:hAnsiTheme="majorBidi" w:cstheme="majorBidi"/>
          <w:bCs/>
          <w:sz w:val="24"/>
          <w:szCs w:val="24"/>
        </w:rPr>
        <w:t>Filsafat dan Ilmu Sosial: Ibnu Ru</w:t>
      </w:r>
      <w:r w:rsidRPr="0040679E">
        <w:rPr>
          <w:rFonts w:asciiTheme="majorBidi" w:hAnsiTheme="majorBidi" w:cstheme="majorBidi"/>
          <w:sz w:val="24"/>
          <w:szCs w:val="24"/>
        </w:rPr>
        <w:t>shd (Averroes) memperkenalkan metode rasional dalam penafsiran teks agama dan ilmu pengetahuan, memengaruhi pemikiran Eropa pada masa Renaisans. Sementara Ibnu Khaldun memperkenalkan teori sosial dan sejarah yang menjadi cikal bakal sosiologi modern.</w:t>
      </w:r>
      <w:r w:rsidRPr="0040679E">
        <w:rPr>
          <w:rStyle w:val="FootnoteReference"/>
          <w:rFonts w:asciiTheme="majorBidi" w:hAnsiTheme="majorBidi" w:cstheme="majorBidi"/>
          <w:sz w:val="24"/>
          <w:szCs w:val="24"/>
        </w:rPr>
        <w:footnoteReference w:id="43"/>
      </w:r>
    </w:p>
    <w:p w14:paraId="1234E3D8" w14:textId="77777777" w:rsidR="001E7CEF" w:rsidRPr="0040679E" w:rsidRDefault="001E7CEF" w:rsidP="0040679E">
      <w:pPr>
        <w:pStyle w:val="BodyText"/>
        <w:spacing w:line="276" w:lineRule="auto"/>
        <w:ind w:left="1134" w:right="17" w:firstLine="567"/>
        <w:jc w:val="both"/>
        <w:rPr>
          <w:rFonts w:asciiTheme="majorBidi" w:hAnsiTheme="majorBidi" w:cstheme="majorBidi"/>
        </w:rPr>
      </w:pPr>
      <w:r w:rsidRPr="0040679E">
        <w:rPr>
          <w:rFonts w:asciiTheme="majorBidi" w:hAnsiTheme="majorBidi" w:cstheme="majorBidi"/>
        </w:rPr>
        <w:t xml:space="preserve">Andalusia juga menjadi contoh keberhasilan </w:t>
      </w:r>
      <w:r w:rsidRPr="0040679E">
        <w:rPr>
          <w:rFonts w:asciiTheme="majorBidi" w:hAnsiTheme="majorBidi" w:cstheme="majorBidi"/>
          <w:i/>
        </w:rPr>
        <w:t>multikulturalisme ilmiah</w:t>
      </w:r>
      <w:r w:rsidRPr="0040679E">
        <w:rPr>
          <w:rFonts w:asciiTheme="majorBidi" w:hAnsiTheme="majorBidi" w:cstheme="majorBidi"/>
        </w:rPr>
        <w:t xml:space="preserve">, di mana Muslim, Kristen, dan Yahudi hidup berdampingan dan bekerja sama dalam pengembangan ilmu pengetahuan. </w:t>
      </w:r>
    </w:p>
    <w:p w14:paraId="5F2DBDD8" w14:textId="2945277D" w:rsidR="001E7CEF" w:rsidRPr="0040679E" w:rsidRDefault="001E7CEF" w:rsidP="0040679E">
      <w:pPr>
        <w:pStyle w:val="ListParagraph"/>
        <w:numPr>
          <w:ilvl w:val="0"/>
          <w:numId w:val="17"/>
        </w:numPr>
        <w:spacing w:before="160" w:after="80" w:line="276" w:lineRule="auto"/>
        <w:ind w:left="1134" w:hanging="283"/>
        <w:rPr>
          <w:rFonts w:asciiTheme="majorBidi" w:hAnsiTheme="majorBidi" w:cstheme="majorBidi"/>
          <w:b/>
          <w:sz w:val="24"/>
          <w:szCs w:val="24"/>
        </w:rPr>
      </w:pPr>
      <w:r w:rsidRPr="0040679E">
        <w:rPr>
          <w:rFonts w:asciiTheme="majorBidi" w:hAnsiTheme="majorBidi" w:cstheme="majorBidi"/>
          <w:b/>
          <w:sz w:val="24"/>
          <w:szCs w:val="24"/>
        </w:rPr>
        <w:t>Transmisi Ilmu ke Barat dan Awal Renaisans</w:t>
      </w:r>
    </w:p>
    <w:p w14:paraId="347357EC" w14:textId="50A32DDA" w:rsidR="001E7CEF" w:rsidRPr="0040679E" w:rsidRDefault="001E7CEF" w:rsidP="0040679E">
      <w:pPr>
        <w:pStyle w:val="BodyText"/>
        <w:spacing w:line="276" w:lineRule="auto"/>
        <w:ind w:left="1134" w:right="17" w:firstLine="567"/>
        <w:jc w:val="both"/>
        <w:rPr>
          <w:rFonts w:asciiTheme="majorBidi" w:hAnsiTheme="majorBidi" w:cstheme="majorBidi"/>
        </w:rPr>
      </w:pPr>
      <w:r w:rsidRPr="0040679E">
        <w:rPr>
          <w:rFonts w:asciiTheme="majorBidi" w:hAnsiTheme="majorBidi" w:cstheme="majorBidi"/>
        </w:rPr>
        <w:t xml:space="preserve">Ilmu pengetahuan dari dunia Islam ditransfer ke Eropa melalui </w:t>
      </w:r>
      <w:r w:rsidRPr="0040679E">
        <w:rPr>
          <w:rFonts w:asciiTheme="majorBidi" w:hAnsiTheme="majorBidi" w:cstheme="majorBidi"/>
        </w:rPr>
        <w:lastRenderedPageBreak/>
        <w:t xml:space="preserve">tiga jalur utama: Andalusia (Spanyol), Sisilia, dan Perang Salib. Melalui proses penerjemahan karya-karya ilmuwan Muslim ke dalam bahasa Latin, Eropa memperoleh dasar intelektual untuk memasuki masa </w:t>
      </w:r>
      <w:r w:rsidRPr="0040679E">
        <w:rPr>
          <w:rFonts w:asciiTheme="majorBidi" w:hAnsiTheme="majorBidi" w:cstheme="majorBidi"/>
          <w:i/>
        </w:rPr>
        <w:t>Renaisans</w:t>
      </w:r>
      <w:r w:rsidRPr="0040679E">
        <w:rPr>
          <w:rFonts w:asciiTheme="majorBidi" w:hAnsiTheme="majorBidi" w:cstheme="majorBidi"/>
          <w:i/>
          <w:spacing w:val="40"/>
        </w:rPr>
        <w:t xml:space="preserve"> </w:t>
      </w:r>
      <w:r w:rsidRPr="0040679E">
        <w:rPr>
          <w:rFonts w:asciiTheme="majorBidi" w:hAnsiTheme="majorBidi" w:cstheme="majorBidi"/>
        </w:rPr>
        <w:t>(kebangkitan ilmu pengetahuan).</w:t>
      </w:r>
      <w:r w:rsidRPr="0040679E">
        <w:rPr>
          <w:rStyle w:val="FootnoteReference"/>
          <w:rFonts w:asciiTheme="majorBidi" w:hAnsiTheme="majorBidi" w:cstheme="majorBidi"/>
        </w:rPr>
        <w:footnoteReference w:id="44"/>
      </w:r>
      <w:r w:rsidR="0040679E" w:rsidRPr="0040679E">
        <w:rPr>
          <w:rFonts w:asciiTheme="majorBidi" w:hAnsiTheme="majorBidi" w:cstheme="majorBidi"/>
        </w:rPr>
        <w:t xml:space="preserve"> </w:t>
      </w:r>
      <w:r w:rsidRPr="0040679E">
        <w:rPr>
          <w:rFonts w:asciiTheme="majorBidi" w:hAnsiTheme="majorBidi" w:cstheme="majorBidi"/>
        </w:rPr>
        <w:t>Beberapa contoh</w:t>
      </w:r>
      <w:r w:rsidRPr="0040679E">
        <w:rPr>
          <w:rFonts w:asciiTheme="majorBidi" w:hAnsiTheme="majorBidi" w:cstheme="majorBidi"/>
          <w:spacing w:val="-2"/>
        </w:rPr>
        <w:t xml:space="preserve"> </w:t>
      </w:r>
      <w:r w:rsidRPr="0040679E">
        <w:rPr>
          <w:rFonts w:asciiTheme="majorBidi" w:hAnsiTheme="majorBidi" w:cstheme="majorBidi"/>
        </w:rPr>
        <w:t>nyata transmisi</w:t>
      </w:r>
      <w:r w:rsidRPr="0040679E">
        <w:rPr>
          <w:rFonts w:asciiTheme="majorBidi" w:hAnsiTheme="majorBidi" w:cstheme="majorBidi"/>
          <w:spacing w:val="-6"/>
        </w:rPr>
        <w:t xml:space="preserve"> </w:t>
      </w:r>
      <w:r w:rsidRPr="0040679E">
        <w:rPr>
          <w:rFonts w:asciiTheme="majorBidi" w:hAnsiTheme="majorBidi" w:cstheme="majorBidi"/>
        </w:rPr>
        <w:t>tersebut</w:t>
      </w:r>
      <w:r w:rsidRPr="0040679E">
        <w:rPr>
          <w:rFonts w:asciiTheme="majorBidi" w:hAnsiTheme="majorBidi" w:cstheme="majorBidi"/>
          <w:spacing w:val="-5"/>
        </w:rPr>
        <w:t xml:space="preserve"> </w:t>
      </w:r>
      <w:r w:rsidRPr="0040679E">
        <w:rPr>
          <w:rFonts w:asciiTheme="majorBidi" w:hAnsiTheme="majorBidi" w:cstheme="majorBidi"/>
        </w:rPr>
        <w:t>antara</w:t>
      </w:r>
      <w:r w:rsidRPr="0040679E">
        <w:rPr>
          <w:rFonts w:asciiTheme="majorBidi" w:hAnsiTheme="majorBidi" w:cstheme="majorBidi"/>
          <w:spacing w:val="-4"/>
        </w:rPr>
        <w:t xml:space="preserve"> </w:t>
      </w:r>
      <w:r w:rsidRPr="0040679E">
        <w:rPr>
          <w:rFonts w:asciiTheme="majorBidi" w:hAnsiTheme="majorBidi" w:cstheme="majorBidi"/>
          <w:spacing w:val="-2"/>
        </w:rPr>
        <w:t>lain:</w:t>
      </w:r>
    </w:p>
    <w:p w14:paraId="4800CBAE" w14:textId="77777777" w:rsidR="001E7CEF" w:rsidRPr="0040679E" w:rsidRDefault="001E7CEF" w:rsidP="0040679E">
      <w:pPr>
        <w:pStyle w:val="ListParagraph"/>
        <w:widowControl w:val="0"/>
        <w:numPr>
          <w:ilvl w:val="1"/>
          <w:numId w:val="13"/>
        </w:numPr>
        <w:autoSpaceDE w:val="0"/>
        <w:autoSpaceDN w:val="0"/>
        <w:spacing w:after="0" w:line="276" w:lineRule="auto"/>
        <w:ind w:left="1418" w:right="353" w:hanging="284"/>
        <w:contextualSpacing w:val="0"/>
        <w:jc w:val="both"/>
        <w:rPr>
          <w:rFonts w:asciiTheme="majorBidi" w:hAnsiTheme="majorBidi" w:cstheme="majorBidi"/>
          <w:sz w:val="24"/>
          <w:szCs w:val="24"/>
        </w:rPr>
      </w:pPr>
      <w:r w:rsidRPr="0040679E">
        <w:rPr>
          <w:rFonts w:asciiTheme="majorBidi" w:hAnsiTheme="majorBidi" w:cstheme="majorBidi"/>
          <w:i/>
          <w:sz w:val="24"/>
          <w:szCs w:val="24"/>
        </w:rPr>
        <w:t xml:space="preserve">Al-Qanun fi al-Thibb </w:t>
      </w:r>
      <w:r w:rsidRPr="0040679E">
        <w:rPr>
          <w:rFonts w:asciiTheme="majorBidi" w:hAnsiTheme="majorBidi" w:cstheme="majorBidi"/>
          <w:sz w:val="24"/>
          <w:szCs w:val="24"/>
        </w:rPr>
        <w:t xml:space="preserve">(Ibnu Sina) → </w:t>
      </w:r>
      <w:r w:rsidRPr="0040679E">
        <w:rPr>
          <w:rFonts w:asciiTheme="majorBidi" w:hAnsiTheme="majorBidi" w:cstheme="majorBidi"/>
          <w:i/>
          <w:sz w:val="24"/>
          <w:szCs w:val="24"/>
        </w:rPr>
        <w:t xml:space="preserve">Canon of Medicine </w:t>
      </w:r>
      <w:r w:rsidRPr="0040679E">
        <w:rPr>
          <w:rFonts w:asciiTheme="majorBidi" w:hAnsiTheme="majorBidi" w:cstheme="majorBidi"/>
          <w:sz w:val="24"/>
          <w:szCs w:val="24"/>
        </w:rPr>
        <w:t>digunakan di Universitas Padua dan Montpellier.</w:t>
      </w:r>
      <w:r w:rsidRPr="0040679E">
        <w:rPr>
          <w:rStyle w:val="FootnoteReference"/>
          <w:rFonts w:asciiTheme="majorBidi" w:hAnsiTheme="majorBidi" w:cstheme="majorBidi"/>
          <w:sz w:val="24"/>
          <w:szCs w:val="24"/>
        </w:rPr>
        <w:footnoteReference w:id="45"/>
      </w:r>
    </w:p>
    <w:p w14:paraId="6192AEF8" w14:textId="77777777" w:rsidR="001E7CEF" w:rsidRPr="0040679E" w:rsidRDefault="001E7CEF" w:rsidP="0040679E">
      <w:pPr>
        <w:pStyle w:val="ListParagraph"/>
        <w:widowControl w:val="0"/>
        <w:numPr>
          <w:ilvl w:val="1"/>
          <w:numId w:val="13"/>
        </w:numPr>
        <w:autoSpaceDE w:val="0"/>
        <w:autoSpaceDN w:val="0"/>
        <w:spacing w:before="72" w:after="0" w:line="276" w:lineRule="auto"/>
        <w:ind w:left="1418" w:right="355" w:hanging="284"/>
        <w:contextualSpacing w:val="0"/>
        <w:jc w:val="both"/>
        <w:rPr>
          <w:rFonts w:asciiTheme="majorBidi" w:hAnsiTheme="majorBidi" w:cstheme="majorBidi"/>
          <w:sz w:val="24"/>
          <w:szCs w:val="24"/>
        </w:rPr>
      </w:pPr>
      <w:r w:rsidRPr="0040679E">
        <w:rPr>
          <w:rFonts w:asciiTheme="majorBidi" w:hAnsiTheme="majorBidi" w:cstheme="majorBidi"/>
          <w:i/>
          <w:sz w:val="24"/>
          <w:szCs w:val="24"/>
        </w:rPr>
        <w:t>Kitab</w:t>
      </w:r>
      <w:r w:rsidRPr="0040679E">
        <w:rPr>
          <w:rFonts w:asciiTheme="majorBidi" w:hAnsiTheme="majorBidi" w:cstheme="majorBidi"/>
          <w:i/>
          <w:spacing w:val="40"/>
          <w:sz w:val="24"/>
          <w:szCs w:val="24"/>
        </w:rPr>
        <w:t xml:space="preserve"> </w:t>
      </w:r>
      <w:r w:rsidRPr="0040679E">
        <w:rPr>
          <w:rFonts w:asciiTheme="majorBidi" w:hAnsiTheme="majorBidi" w:cstheme="majorBidi"/>
          <w:i/>
          <w:sz w:val="24"/>
          <w:szCs w:val="24"/>
        </w:rPr>
        <w:t>al-Jabr</w:t>
      </w:r>
      <w:r w:rsidRPr="0040679E">
        <w:rPr>
          <w:rFonts w:asciiTheme="majorBidi" w:hAnsiTheme="majorBidi" w:cstheme="majorBidi"/>
          <w:i/>
          <w:spacing w:val="40"/>
          <w:sz w:val="24"/>
          <w:szCs w:val="24"/>
        </w:rPr>
        <w:t xml:space="preserve"> </w:t>
      </w:r>
      <w:r w:rsidRPr="0040679E">
        <w:rPr>
          <w:rFonts w:asciiTheme="majorBidi" w:hAnsiTheme="majorBidi" w:cstheme="majorBidi"/>
          <w:i/>
          <w:sz w:val="24"/>
          <w:szCs w:val="24"/>
        </w:rPr>
        <w:t>wa</w:t>
      </w:r>
      <w:r w:rsidRPr="0040679E">
        <w:rPr>
          <w:rFonts w:asciiTheme="majorBidi" w:hAnsiTheme="majorBidi" w:cstheme="majorBidi"/>
          <w:i/>
          <w:spacing w:val="40"/>
          <w:sz w:val="24"/>
          <w:szCs w:val="24"/>
        </w:rPr>
        <w:t xml:space="preserve"> </w:t>
      </w:r>
      <w:r w:rsidRPr="0040679E">
        <w:rPr>
          <w:rFonts w:asciiTheme="majorBidi" w:hAnsiTheme="majorBidi" w:cstheme="majorBidi"/>
          <w:i/>
          <w:sz w:val="24"/>
          <w:szCs w:val="24"/>
        </w:rPr>
        <w:t>al-Muqabalah</w:t>
      </w:r>
      <w:r w:rsidRPr="0040679E">
        <w:rPr>
          <w:rFonts w:asciiTheme="majorBidi" w:hAnsiTheme="majorBidi" w:cstheme="majorBidi"/>
          <w:i/>
          <w:spacing w:val="40"/>
          <w:sz w:val="24"/>
          <w:szCs w:val="24"/>
        </w:rPr>
        <w:t xml:space="preserve"> </w:t>
      </w:r>
      <w:r w:rsidRPr="0040679E">
        <w:rPr>
          <w:rFonts w:asciiTheme="majorBidi" w:hAnsiTheme="majorBidi" w:cstheme="majorBidi"/>
          <w:sz w:val="24"/>
          <w:szCs w:val="24"/>
        </w:rPr>
        <w:t>(Al-Khawarizmi)</w:t>
      </w:r>
      <w:r w:rsidRPr="0040679E">
        <w:rPr>
          <w:rFonts w:asciiTheme="majorBidi" w:hAnsiTheme="majorBidi" w:cstheme="majorBidi"/>
          <w:spacing w:val="40"/>
          <w:sz w:val="24"/>
          <w:szCs w:val="24"/>
        </w:rPr>
        <w:t xml:space="preserve"> </w:t>
      </w:r>
      <w:r w:rsidRPr="0040679E">
        <w:rPr>
          <w:rFonts w:asciiTheme="majorBidi" w:hAnsiTheme="majorBidi" w:cstheme="majorBidi"/>
          <w:sz w:val="24"/>
          <w:szCs w:val="24"/>
        </w:rPr>
        <w:t>→</w:t>
      </w:r>
      <w:r w:rsidRPr="0040679E">
        <w:rPr>
          <w:rFonts w:asciiTheme="majorBidi" w:hAnsiTheme="majorBidi" w:cstheme="majorBidi"/>
          <w:spacing w:val="40"/>
          <w:sz w:val="24"/>
          <w:szCs w:val="24"/>
        </w:rPr>
        <w:t xml:space="preserve"> </w:t>
      </w:r>
      <w:r w:rsidRPr="0040679E">
        <w:rPr>
          <w:rFonts w:asciiTheme="majorBidi" w:hAnsiTheme="majorBidi" w:cstheme="majorBidi"/>
          <w:sz w:val="24"/>
          <w:szCs w:val="24"/>
        </w:rPr>
        <w:t>sumber</w:t>
      </w:r>
      <w:r w:rsidRPr="0040679E">
        <w:rPr>
          <w:rFonts w:asciiTheme="majorBidi" w:hAnsiTheme="majorBidi" w:cstheme="majorBidi"/>
          <w:spacing w:val="40"/>
          <w:sz w:val="24"/>
          <w:szCs w:val="24"/>
        </w:rPr>
        <w:t xml:space="preserve"> </w:t>
      </w:r>
      <w:r w:rsidRPr="0040679E">
        <w:rPr>
          <w:rFonts w:asciiTheme="majorBidi" w:hAnsiTheme="majorBidi" w:cstheme="majorBidi"/>
          <w:sz w:val="24"/>
          <w:szCs w:val="24"/>
        </w:rPr>
        <w:t xml:space="preserve">istilah </w:t>
      </w:r>
      <w:r w:rsidRPr="0040679E">
        <w:rPr>
          <w:rFonts w:asciiTheme="majorBidi" w:hAnsiTheme="majorBidi" w:cstheme="majorBidi"/>
          <w:spacing w:val="-2"/>
          <w:sz w:val="24"/>
          <w:szCs w:val="24"/>
        </w:rPr>
        <w:t>“algebra”.</w:t>
      </w:r>
      <w:r w:rsidRPr="0040679E">
        <w:rPr>
          <w:rStyle w:val="FootnoteReference"/>
          <w:rFonts w:asciiTheme="majorBidi" w:hAnsiTheme="majorBidi" w:cstheme="majorBidi"/>
          <w:spacing w:val="-2"/>
          <w:sz w:val="24"/>
          <w:szCs w:val="24"/>
        </w:rPr>
        <w:footnoteReference w:id="46"/>
      </w:r>
    </w:p>
    <w:p w14:paraId="534F5B5A" w14:textId="77777777" w:rsidR="001E7CEF" w:rsidRPr="0040679E" w:rsidRDefault="001E7CEF" w:rsidP="0040679E">
      <w:pPr>
        <w:pStyle w:val="ListParagraph"/>
        <w:widowControl w:val="0"/>
        <w:numPr>
          <w:ilvl w:val="1"/>
          <w:numId w:val="13"/>
        </w:numPr>
        <w:autoSpaceDE w:val="0"/>
        <w:autoSpaceDN w:val="0"/>
        <w:spacing w:after="0" w:line="276" w:lineRule="auto"/>
        <w:ind w:left="1418" w:right="358" w:hanging="284"/>
        <w:contextualSpacing w:val="0"/>
        <w:jc w:val="both"/>
        <w:rPr>
          <w:rFonts w:asciiTheme="majorBidi" w:hAnsiTheme="majorBidi" w:cstheme="majorBidi"/>
          <w:sz w:val="24"/>
          <w:szCs w:val="24"/>
        </w:rPr>
      </w:pPr>
      <w:r w:rsidRPr="0040679E">
        <w:rPr>
          <w:rFonts w:asciiTheme="majorBidi" w:hAnsiTheme="majorBidi" w:cstheme="majorBidi"/>
          <w:i/>
          <w:sz w:val="24"/>
          <w:szCs w:val="24"/>
        </w:rPr>
        <w:t xml:space="preserve">Fasl al-Maqal </w:t>
      </w:r>
      <w:r w:rsidRPr="0040679E">
        <w:rPr>
          <w:rFonts w:asciiTheme="majorBidi" w:hAnsiTheme="majorBidi" w:cstheme="majorBidi"/>
          <w:sz w:val="24"/>
          <w:szCs w:val="24"/>
        </w:rPr>
        <w:t xml:space="preserve">(Ibnu Rushd) → menjadi rujukan utama kaum rasionalis </w:t>
      </w:r>
      <w:r w:rsidRPr="0040679E">
        <w:rPr>
          <w:rFonts w:asciiTheme="majorBidi" w:hAnsiTheme="majorBidi" w:cstheme="majorBidi"/>
          <w:spacing w:val="-2"/>
          <w:sz w:val="24"/>
          <w:szCs w:val="24"/>
        </w:rPr>
        <w:t>Eropa.</w:t>
      </w:r>
      <w:r w:rsidRPr="0040679E">
        <w:rPr>
          <w:rStyle w:val="FootnoteReference"/>
          <w:rFonts w:asciiTheme="majorBidi" w:hAnsiTheme="majorBidi" w:cstheme="majorBidi"/>
          <w:spacing w:val="-2"/>
          <w:sz w:val="24"/>
          <w:szCs w:val="24"/>
        </w:rPr>
        <w:footnoteReference w:id="47"/>
      </w:r>
    </w:p>
    <w:p w14:paraId="26705DD2" w14:textId="77777777" w:rsidR="001E7CEF" w:rsidRPr="0040679E" w:rsidRDefault="001E7CEF" w:rsidP="0040679E">
      <w:pPr>
        <w:pStyle w:val="BodyText"/>
        <w:spacing w:line="276" w:lineRule="auto"/>
        <w:ind w:left="1134" w:right="17" w:firstLine="567"/>
        <w:jc w:val="both"/>
        <w:rPr>
          <w:rFonts w:asciiTheme="majorBidi" w:hAnsiTheme="majorBidi" w:cstheme="majorBidi"/>
          <w:spacing w:val="-2"/>
        </w:rPr>
      </w:pPr>
      <w:r w:rsidRPr="0040679E">
        <w:rPr>
          <w:rFonts w:asciiTheme="majorBidi" w:hAnsiTheme="majorBidi" w:cstheme="majorBidi"/>
        </w:rPr>
        <w:t xml:space="preserve">Dengan demikian, kemajuan Eropa bukanlah hasil isolasi intelektual, tetapi kelanjutan dari tradisi ilmiah Islam yang telah lebih dulu </w:t>
      </w:r>
      <w:r w:rsidRPr="0040679E">
        <w:rPr>
          <w:rFonts w:asciiTheme="majorBidi" w:hAnsiTheme="majorBidi" w:cstheme="majorBidi"/>
          <w:spacing w:val="-2"/>
        </w:rPr>
        <w:t>mapan.</w:t>
      </w:r>
    </w:p>
    <w:p w14:paraId="0EECCFB5" w14:textId="3D1DA15E" w:rsidR="001E7CEF" w:rsidRPr="0040679E" w:rsidRDefault="001E7CEF" w:rsidP="0040679E">
      <w:pPr>
        <w:pStyle w:val="ListParagraph"/>
        <w:numPr>
          <w:ilvl w:val="0"/>
          <w:numId w:val="14"/>
        </w:numPr>
        <w:spacing w:before="120" w:after="120" w:line="276" w:lineRule="auto"/>
        <w:ind w:left="850" w:hanging="425"/>
        <w:contextualSpacing w:val="0"/>
        <w:rPr>
          <w:rFonts w:asciiTheme="majorBidi" w:hAnsiTheme="majorBidi" w:cstheme="majorBidi"/>
          <w:b/>
          <w:sz w:val="24"/>
          <w:szCs w:val="24"/>
        </w:rPr>
      </w:pPr>
      <w:r w:rsidRPr="0040679E">
        <w:rPr>
          <w:rFonts w:asciiTheme="majorBidi" w:hAnsiTheme="majorBidi" w:cstheme="majorBidi"/>
          <w:b/>
          <w:sz w:val="24"/>
          <w:szCs w:val="24"/>
        </w:rPr>
        <w:t>Relevansi Pendidikan Islam Klasik terhadap Pendidikan Modern</w:t>
      </w:r>
    </w:p>
    <w:p w14:paraId="2DE8FA64" w14:textId="77777777" w:rsidR="001E7CEF" w:rsidRPr="0040679E" w:rsidRDefault="001E7CEF" w:rsidP="0040679E">
      <w:pPr>
        <w:pStyle w:val="BodyText"/>
        <w:spacing w:before="132" w:line="360" w:lineRule="auto"/>
        <w:ind w:left="851" w:right="-1" w:firstLine="567"/>
        <w:jc w:val="both"/>
        <w:rPr>
          <w:rFonts w:asciiTheme="majorBidi" w:hAnsiTheme="majorBidi" w:cstheme="majorBidi"/>
        </w:rPr>
      </w:pPr>
      <w:r w:rsidRPr="0040679E">
        <w:rPr>
          <w:rFonts w:asciiTheme="majorBidi" w:hAnsiTheme="majorBidi" w:cstheme="majorBidi"/>
        </w:rPr>
        <w:t>Pendidikan Islam klasik yang berkembang pada masa Abbasiyah dan Andalusia telah melahirkan sistem pendidikan yang holistik, integratif, dan berorientasi pada pembentukan manusia paripurna (</w:t>
      </w:r>
      <w:r w:rsidRPr="0040679E">
        <w:rPr>
          <w:rFonts w:asciiTheme="majorBidi" w:hAnsiTheme="majorBidi" w:cstheme="majorBidi"/>
          <w:i/>
        </w:rPr>
        <w:t>insan kamil</w:t>
      </w:r>
      <w:r w:rsidRPr="0040679E">
        <w:rPr>
          <w:rFonts w:asciiTheme="majorBidi" w:hAnsiTheme="majorBidi" w:cstheme="majorBidi"/>
        </w:rPr>
        <w:t>). Model pendidikan ini tidak hanya menekankan aspek intelektual, tetapi juga spiritual, moral, dan sosial. Dalam konteks pendidikan modern yang sering terjebak dalam sekularisasi ilmu dan komersialisasi pendidikan, prinsip-prinsip pendidikan Islam klasik menawarkan solusi konseptual untuk mengembalikan makna pendidikan sebagai proses pemanusiaan manusia.</w:t>
      </w:r>
      <w:r w:rsidRPr="0040679E">
        <w:rPr>
          <w:rStyle w:val="FootnoteReference"/>
          <w:rFonts w:asciiTheme="majorBidi" w:hAnsiTheme="majorBidi" w:cstheme="majorBidi"/>
        </w:rPr>
        <w:footnoteReference w:id="48"/>
      </w:r>
    </w:p>
    <w:p w14:paraId="5DDAAB8A" w14:textId="6D4BC081" w:rsidR="001E7CEF" w:rsidRPr="0040679E" w:rsidRDefault="001E7CEF" w:rsidP="0040679E">
      <w:pPr>
        <w:pStyle w:val="ListParagraph"/>
        <w:numPr>
          <w:ilvl w:val="0"/>
          <w:numId w:val="18"/>
        </w:numPr>
        <w:spacing w:before="160" w:after="80" w:line="276" w:lineRule="auto"/>
        <w:ind w:left="1134" w:hanging="294"/>
        <w:rPr>
          <w:rFonts w:asciiTheme="majorBidi" w:hAnsiTheme="majorBidi" w:cstheme="majorBidi"/>
          <w:b/>
          <w:szCs w:val="24"/>
        </w:rPr>
      </w:pPr>
      <w:r w:rsidRPr="0040679E">
        <w:rPr>
          <w:rFonts w:asciiTheme="majorBidi" w:hAnsiTheme="majorBidi" w:cstheme="majorBidi"/>
          <w:b/>
          <w:szCs w:val="24"/>
        </w:rPr>
        <w:t>Integrasi Ilmu dan Nilai</w:t>
      </w:r>
    </w:p>
    <w:p w14:paraId="28F3A57A" w14:textId="77777777" w:rsidR="001E7CEF" w:rsidRPr="0040679E" w:rsidRDefault="001E7CEF" w:rsidP="0040679E">
      <w:pPr>
        <w:pStyle w:val="BodyText"/>
        <w:spacing w:line="360" w:lineRule="auto"/>
        <w:ind w:left="1134" w:right="-1" w:firstLine="567"/>
        <w:jc w:val="both"/>
        <w:rPr>
          <w:rFonts w:asciiTheme="majorBidi" w:hAnsiTheme="majorBidi" w:cstheme="majorBidi"/>
        </w:rPr>
      </w:pPr>
      <w:r w:rsidRPr="0040679E">
        <w:rPr>
          <w:rFonts w:asciiTheme="majorBidi" w:hAnsiTheme="majorBidi" w:cstheme="majorBidi"/>
        </w:rPr>
        <w:t>Pendidikan</w:t>
      </w:r>
      <w:r w:rsidRPr="0040679E">
        <w:rPr>
          <w:rFonts w:asciiTheme="majorBidi" w:hAnsiTheme="majorBidi" w:cstheme="majorBidi"/>
          <w:spacing w:val="27"/>
        </w:rPr>
        <w:t xml:space="preserve">  </w:t>
      </w:r>
      <w:r w:rsidRPr="0040679E">
        <w:rPr>
          <w:rFonts w:asciiTheme="majorBidi" w:hAnsiTheme="majorBidi" w:cstheme="majorBidi"/>
        </w:rPr>
        <w:t>klasik</w:t>
      </w:r>
      <w:r w:rsidRPr="0040679E">
        <w:rPr>
          <w:rFonts w:asciiTheme="majorBidi" w:hAnsiTheme="majorBidi" w:cstheme="majorBidi"/>
          <w:spacing w:val="28"/>
        </w:rPr>
        <w:t xml:space="preserve">  </w:t>
      </w:r>
      <w:r w:rsidRPr="0040679E">
        <w:rPr>
          <w:rFonts w:asciiTheme="majorBidi" w:hAnsiTheme="majorBidi" w:cstheme="majorBidi"/>
        </w:rPr>
        <w:t>Islam</w:t>
      </w:r>
      <w:r w:rsidRPr="0040679E">
        <w:rPr>
          <w:rFonts w:asciiTheme="majorBidi" w:hAnsiTheme="majorBidi" w:cstheme="majorBidi"/>
          <w:spacing w:val="28"/>
        </w:rPr>
        <w:t xml:space="preserve">  </w:t>
      </w:r>
      <w:r w:rsidRPr="0040679E">
        <w:rPr>
          <w:rFonts w:asciiTheme="majorBidi" w:hAnsiTheme="majorBidi" w:cstheme="majorBidi"/>
          <w:spacing w:val="-2"/>
        </w:rPr>
        <w:t xml:space="preserve">adalah </w:t>
      </w:r>
      <w:r w:rsidRPr="0040679E">
        <w:rPr>
          <w:rFonts w:asciiTheme="majorBidi" w:hAnsiTheme="majorBidi" w:cstheme="majorBidi"/>
          <w:bCs/>
        </w:rPr>
        <w:t>integrasi antara</w:t>
      </w:r>
      <w:r w:rsidRPr="0040679E">
        <w:rPr>
          <w:rFonts w:asciiTheme="majorBidi" w:hAnsiTheme="majorBidi" w:cstheme="majorBidi"/>
          <w:bCs/>
          <w:spacing w:val="2"/>
        </w:rPr>
        <w:t xml:space="preserve"> </w:t>
      </w:r>
      <w:r w:rsidRPr="0040679E">
        <w:rPr>
          <w:rFonts w:asciiTheme="majorBidi" w:hAnsiTheme="majorBidi" w:cstheme="majorBidi"/>
          <w:bCs/>
        </w:rPr>
        <w:t>ilmu</w:t>
      </w:r>
      <w:r w:rsidRPr="0040679E">
        <w:rPr>
          <w:rFonts w:asciiTheme="majorBidi" w:hAnsiTheme="majorBidi" w:cstheme="majorBidi"/>
          <w:bCs/>
          <w:spacing w:val="1"/>
        </w:rPr>
        <w:t xml:space="preserve"> </w:t>
      </w:r>
      <w:r w:rsidRPr="0040679E">
        <w:rPr>
          <w:rFonts w:asciiTheme="majorBidi" w:hAnsiTheme="majorBidi" w:cstheme="majorBidi"/>
          <w:bCs/>
        </w:rPr>
        <w:t>agama</w:t>
      </w:r>
      <w:r w:rsidRPr="0040679E">
        <w:rPr>
          <w:rFonts w:asciiTheme="majorBidi" w:hAnsiTheme="majorBidi" w:cstheme="majorBidi"/>
          <w:bCs/>
          <w:spacing w:val="6"/>
        </w:rPr>
        <w:t xml:space="preserve"> </w:t>
      </w:r>
      <w:r w:rsidRPr="0040679E">
        <w:rPr>
          <w:rFonts w:asciiTheme="majorBidi" w:hAnsiTheme="majorBidi" w:cstheme="majorBidi"/>
          <w:bCs/>
        </w:rPr>
        <w:t>dan</w:t>
      </w:r>
      <w:r w:rsidRPr="0040679E">
        <w:rPr>
          <w:rFonts w:asciiTheme="majorBidi" w:hAnsiTheme="majorBidi" w:cstheme="majorBidi"/>
          <w:bCs/>
          <w:spacing w:val="1"/>
        </w:rPr>
        <w:t xml:space="preserve"> </w:t>
      </w:r>
      <w:r w:rsidRPr="0040679E">
        <w:rPr>
          <w:rFonts w:asciiTheme="majorBidi" w:hAnsiTheme="majorBidi" w:cstheme="majorBidi"/>
          <w:bCs/>
        </w:rPr>
        <w:t>ilmu</w:t>
      </w:r>
      <w:r w:rsidRPr="0040679E">
        <w:rPr>
          <w:rFonts w:asciiTheme="majorBidi" w:hAnsiTheme="majorBidi" w:cstheme="majorBidi"/>
          <w:bCs/>
          <w:spacing w:val="1"/>
        </w:rPr>
        <w:t xml:space="preserve"> </w:t>
      </w:r>
      <w:r w:rsidRPr="0040679E">
        <w:rPr>
          <w:rFonts w:asciiTheme="majorBidi" w:hAnsiTheme="majorBidi" w:cstheme="majorBidi"/>
          <w:bCs/>
        </w:rPr>
        <w:t>Umum.</w:t>
      </w:r>
      <w:r w:rsidRPr="0040679E">
        <w:rPr>
          <w:rFonts w:asciiTheme="majorBidi" w:hAnsiTheme="majorBidi" w:cstheme="majorBidi"/>
          <w:bCs/>
          <w:spacing w:val="-1"/>
        </w:rPr>
        <w:t xml:space="preserve"> </w:t>
      </w:r>
      <w:r w:rsidRPr="0040679E">
        <w:rPr>
          <w:rFonts w:asciiTheme="majorBidi" w:hAnsiTheme="majorBidi" w:cstheme="majorBidi"/>
          <w:bCs/>
        </w:rPr>
        <w:t>Dalam</w:t>
      </w:r>
      <w:r w:rsidRPr="0040679E">
        <w:rPr>
          <w:rFonts w:asciiTheme="majorBidi" w:hAnsiTheme="majorBidi" w:cstheme="majorBidi"/>
          <w:bCs/>
          <w:spacing w:val="-1"/>
        </w:rPr>
        <w:t xml:space="preserve"> </w:t>
      </w:r>
      <w:r w:rsidRPr="0040679E">
        <w:rPr>
          <w:rFonts w:asciiTheme="majorBidi" w:hAnsiTheme="majorBidi" w:cstheme="majorBidi"/>
          <w:bCs/>
        </w:rPr>
        <w:t>sistem</w:t>
      </w:r>
      <w:r w:rsidRPr="0040679E">
        <w:rPr>
          <w:rFonts w:asciiTheme="majorBidi" w:hAnsiTheme="majorBidi" w:cstheme="majorBidi"/>
          <w:bCs/>
          <w:spacing w:val="-1"/>
        </w:rPr>
        <w:t xml:space="preserve"> </w:t>
      </w:r>
      <w:r w:rsidRPr="0040679E">
        <w:rPr>
          <w:rFonts w:asciiTheme="majorBidi" w:hAnsiTheme="majorBidi" w:cstheme="majorBidi"/>
          <w:bCs/>
          <w:spacing w:val="-2"/>
        </w:rPr>
        <w:t>madrasah</w:t>
      </w:r>
      <w:r w:rsidRPr="0040679E">
        <w:rPr>
          <w:rFonts w:asciiTheme="majorBidi" w:hAnsiTheme="majorBidi" w:cstheme="majorBidi"/>
          <w:bCs/>
        </w:rPr>
        <w:t xml:space="preserve"> klasik, ilmu seperti logika, matematika, dan astronomi</w:t>
      </w:r>
      <w:r w:rsidRPr="0040679E">
        <w:rPr>
          <w:rFonts w:asciiTheme="majorBidi" w:hAnsiTheme="majorBidi" w:cstheme="majorBidi"/>
        </w:rPr>
        <w:t xml:space="preserve"> diajarkan berdampingan dengan tafsir, hadis, dan fiqh. Hal ini menunjukkan pandangan tauhid bahwa seluruh pengetahuan berasal dari sumber kebenaran yang sama, yaitu Allah.</w:t>
      </w:r>
    </w:p>
    <w:p w14:paraId="261FF2B8" w14:textId="77777777" w:rsidR="001E7CEF" w:rsidRPr="0040679E" w:rsidRDefault="001E7CEF" w:rsidP="0040679E">
      <w:pPr>
        <w:pStyle w:val="BodyText"/>
        <w:spacing w:line="360" w:lineRule="auto"/>
        <w:ind w:left="1134" w:right="363" w:firstLine="567"/>
        <w:jc w:val="both"/>
        <w:rPr>
          <w:rFonts w:asciiTheme="majorBidi" w:hAnsiTheme="majorBidi" w:cstheme="majorBidi"/>
        </w:rPr>
      </w:pPr>
      <w:r w:rsidRPr="0040679E">
        <w:rPr>
          <w:rFonts w:asciiTheme="majorBidi" w:hAnsiTheme="majorBidi" w:cstheme="majorBidi"/>
        </w:rPr>
        <w:lastRenderedPageBreak/>
        <w:t>Sebaliknya, pendidikan modern cenderung memisahkan ilmu dan nilai sains dianggap netral tanpa dimensi moral. Akibatnya, kemajuan teknologi sering tidak diimbangi dengan tanggung jawab etis. Prinsip integrasi ilmu dan nilai yang dikembangkan para ilmuwan klasik seperti Al-Ghazali, Ibnu Sina, dan Al-Farabi menjadi relevan untuk membangun paradigma pendidikan modern yang utuh dan berimbang.</w:t>
      </w:r>
      <w:r w:rsidRPr="0040679E">
        <w:rPr>
          <w:rStyle w:val="FootnoteReference"/>
          <w:rFonts w:asciiTheme="majorBidi" w:hAnsiTheme="majorBidi" w:cstheme="majorBidi"/>
        </w:rPr>
        <w:footnoteReference w:id="49"/>
      </w:r>
    </w:p>
    <w:p w14:paraId="32AF3591" w14:textId="16175895" w:rsidR="001E7CEF" w:rsidRPr="0040679E" w:rsidRDefault="001E7CEF" w:rsidP="0040679E">
      <w:pPr>
        <w:pStyle w:val="ListParagraph"/>
        <w:numPr>
          <w:ilvl w:val="0"/>
          <w:numId w:val="18"/>
        </w:numPr>
        <w:spacing w:before="160" w:after="80" w:line="276" w:lineRule="auto"/>
        <w:ind w:left="1134" w:hanging="294"/>
        <w:rPr>
          <w:rFonts w:asciiTheme="majorBidi" w:hAnsiTheme="majorBidi" w:cstheme="majorBidi"/>
          <w:b/>
          <w:sz w:val="24"/>
          <w:szCs w:val="24"/>
        </w:rPr>
      </w:pPr>
      <w:r w:rsidRPr="0040679E">
        <w:rPr>
          <w:rFonts w:asciiTheme="majorBidi" w:hAnsiTheme="majorBidi" w:cstheme="majorBidi"/>
          <w:b/>
          <w:sz w:val="24"/>
          <w:szCs w:val="24"/>
        </w:rPr>
        <w:t>Pendidikan Humanis dan Pembentukan Karakter</w:t>
      </w:r>
    </w:p>
    <w:p w14:paraId="06A6C269" w14:textId="09658120" w:rsidR="001E7CEF" w:rsidRPr="0040679E" w:rsidRDefault="00B91239" w:rsidP="0040679E">
      <w:pPr>
        <w:pStyle w:val="BodyText"/>
        <w:spacing w:line="360" w:lineRule="auto"/>
        <w:ind w:left="1134" w:right="363" w:firstLine="567"/>
        <w:jc w:val="both"/>
        <w:rPr>
          <w:rFonts w:asciiTheme="majorBidi" w:hAnsiTheme="majorBidi" w:cstheme="majorBidi"/>
        </w:rPr>
      </w:pPr>
      <w:r w:rsidRPr="0040679E">
        <w:rPr>
          <w:rFonts w:asciiTheme="majorBidi" w:hAnsiTheme="majorBidi" w:cstheme="majorBidi"/>
        </w:rPr>
        <w:t xml:space="preserve">Model pendidikan klasik Islam menempatkan </w:t>
      </w:r>
      <w:r w:rsidRPr="0040679E">
        <w:rPr>
          <w:rFonts w:asciiTheme="majorBidi" w:hAnsiTheme="majorBidi" w:cstheme="majorBidi"/>
          <w:i/>
        </w:rPr>
        <w:t xml:space="preserve">adab </w:t>
      </w:r>
      <w:r w:rsidRPr="0040679E">
        <w:rPr>
          <w:rFonts w:asciiTheme="majorBidi" w:hAnsiTheme="majorBidi" w:cstheme="majorBidi"/>
        </w:rPr>
        <w:t>(etika dan moralitas) sebagai inti pendidikan. Dalam tradisi keilmuan Islam, belajar bukan sekadar menguasai ilmu, tetapi juga menata jiwa, akhlak, dan sikap sosial. Al-Attas menegaskan bahwa kehilangan adab merupakan akar dari krisis pendidikan modern.</w:t>
      </w:r>
    </w:p>
    <w:p w14:paraId="467CFB9A" w14:textId="18AE0933" w:rsidR="001E7CEF" w:rsidRPr="0040679E" w:rsidRDefault="001E7CEF" w:rsidP="0040679E">
      <w:pPr>
        <w:pStyle w:val="BodyText"/>
        <w:spacing w:line="360" w:lineRule="auto"/>
        <w:ind w:left="1134" w:right="363" w:firstLine="567"/>
        <w:jc w:val="both"/>
        <w:rPr>
          <w:rFonts w:asciiTheme="majorBidi" w:hAnsiTheme="majorBidi" w:cstheme="majorBidi"/>
          <w:spacing w:val="-2"/>
        </w:rPr>
      </w:pPr>
      <w:r w:rsidRPr="0040679E">
        <w:rPr>
          <w:rFonts w:asciiTheme="majorBidi" w:hAnsiTheme="majorBidi" w:cstheme="majorBidi"/>
        </w:rPr>
        <w:t xml:space="preserve">Pendidikan modern yang terlalu menekankan kompetensi kognitif sering mengabaikan dimensi etis dan spiritual. Relevansi sistem pendidikan klasik terletak pada penekanan keseimbangan antara pengetahuan, karakter, dan pengabdian. Model </w:t>
      </w:r>
      <w:r w:rsidRPr="0040679E">
        <w:rPr>
          <w:rFonts w:asciiTheme="majorBidi" w:hAnsiTheme="majorBidi" w:cstheme="majorBidi"/>
          <w:i/>
        </w:rPr>
        <w:t xml:space="preserve">guru-murid </w:t>
      </w:r>
      <w:r w:rsidRPr="0040679E">
        <w:rPr>
          <w:rFonts w:asciiTheme="majorBidi" w:hAnsiTheme="majorBidi" w:cstheme="majorBidi"/>
        </w:rPr>
        <w:t xml:space="preserve">klasik, seperti hubungan </w:t>
      </w:r>
      <w:r w:rsidRPr="0040679E">
        <w:rPr>
          <w:rFonts w:asciiTheme="majorBidi" w:hAnsiTheme="majorBidi" w:cstheme="majorBidi"/>
          <w:i/>
        </w:rPr>
        <w:t xml:space="preserve">mursyid </w:t>
      </w:r>
      <w:r w:rsidRPr="0040679E">
        <w:rPr>
          <w:rFonts w:asciiTheme="majorBidi" w:hAnsiTheme="majorBidi" w:cstheme="majorBidi"/>
        </w:rPr>
        <w:t xml:space="preserve">dan </w:t>
      </w:r>
      <w:r w:rsidRPr="0040679E">
        <w:rPr>
          <w:rFonts w:asciiTheme="majorBidi" w:hAnsiTheme="majorBidi" w:cstheme="majorBidi"/>
          <w:i/>
        </w:rPr>
        <w:t xml:space="preserve">murid </w:t>
      </w:r>
      <w:r w:rsidRPr="0040679E">
        <w:rPr>
          <w:rFonts w:asciiTheme="majorBidi" w:hAnsiTheme="majorBidi" w:cstheme="majorBidi"/>
        </w:rPr>
        <w:t xml:space="preserve">di pesantren, dapat dijadikan inspirasi bagi sistem mentoring modern untuk membentuk pribadi yang beradab dan </w:t>
      </w:r>
      <w:r w:rsidRPr="0040679E">
        <w:rPr>
          <w:rFonts w:asciiTheme="majorBidi" w:hAnsiTheme="majorBidi" w:cstheme="majorBidi"/>
          <w:spacing w:val="-2"/>
        </w:rPr>
        <w:t>berintegritas.</w:t>
      </w:r>
    </w:p>
    <w:p w14:paraId="43CD2B65" w14:textId="67A39E6D" w:rsidR="001E7CEF" w:rsidRPr="0040679E" w:rsidRDefault="001E7CEF" w:rsidP="0040679E">
      <w:pPr>
        <w:pStyle w:val="ListParagraph"/>
        <w:numPr>
          <w:ilvl w:val="0"/>
          <w:numId w:val="18"/>
        </w:numPr>
        <w:spacing w:before="160" w:after="80" w:line="276" w:lineRule="auto"/>
        <w:ind w:left="1134" w:hanging="294"/>
        <w:rPr>
          <w:rFonts w:asciiTheme="majorBidi" w:hAnsiTheme="majorBidi" w:cstheme="majorBidi"/>
          <w:b/>
          <w:sz w:val="24"/>
          <w:szCs w:val="24"/>
        </w:rPr>
      </w:pPr>
      <w:r w:rsidRPr="0040679E">
        <w:rPr>
          <w:rFonts w:asciiTheme="majorBidi" w:hAnsiTheme="majorBidi" w:cstheme="majorBidi"/>
          <w:b/>
          <w:sz w:val="24"/>
          <w:szCs w:val="24"/>
        </w:rPr>
        <w:t>Kemandirian dan Keterbukaan Ilmiah</w:t>
      </w:r>
    </w:p>
    <w:p w14:paraId="47A2DF86" w14:textId="77777777" w:rsidR="0040679E" w:rsidRDefault="001E7CEF" w:rsidP="0040679E">
      <w:pPr>
        <w:pStyle w:val="BodyText"/>
        <w:spacing w:line="360" w:lineRule="auto"/>
        <w:ind w:left="1134" w:right="363" w:firstLine="567"/>
        <w:jc w:val="both"/>
        <w:rPr>
          <w:rFonts w:asciiTheme="majorBidi" w:hAnsiTheme="majorBidi" w:cstheme="majorBidi"/>
        </w:rPr>
      </w:pPr>
      <w:r w:rsidRPr="0040679E">
        <w:rPr>
          <w:rFonts w:asciiTheme="majorBidi" w:hAnsiTheme="majorBidi" w:cstheme="majorBidi"/>
        </w:rPr>
        <w:t xml:space="preserve">Pendidikan Islam klasik bersifat </w:t>
      </w:r>
      <w:r w:rsidRPr="0040679E">
        <w:rPr>
          <w:rFonts w:asciiTheme="majorBidi" w:hAnsiTheme="majorBidi" w:cstheme="majorBidi"/>
          <w:bCs/>
        </w:rPr>
        <w:t>inklusif dan kosmopolitan</w:t>
      </w:r>
      <w:r w:rsidRPr="0040679E">
        <w:rPr>
          <w:rFonts w:asciiTheme="majorBidi" w:hAnsiTheme="majorBidi" w:cstheme="majorBidi"/>
        </w:rPr>
        <w:t>. Para ilmuwan Muslim tidak menutup diri terhadap ilmu dari luar peradaban Islam, tetapi justru mengintegrasikannya dalam kerangka nilai-nilai</w:t>
      </w:r>
      <w:r w:rsidRPr="0040679E">
        <w:rPr>
          <w:rFonts w:asciiTheme="majorBidi" w:hAnsiTheme="majorBidi" w:cstheme="majorBidi"/>
          <w:spacing w:val="80"/>
        </w:rPr>
        <w:t xml:space="preserve"> </w:t>
      </w:r>
      <w:r w:rsidRPr="0040679E">
        <w:rPr>
          <w:rFonts w:asciiTheme="majorBidi" w:hAnsiTheme="majorBidi" w:cstheme="majorBidi"/>
        </w:rPr>
        <w:t>tauhid. Hal ini tampak pada gerakan penerjemahan besar di Bait al- Hikmah Baghdad, di mana ilmuwan Muslim mempelajari filsafat Yunani tanpa kehilangan identitas Islam.</w:t>
      </w:r>
    </w:p>
    <w:p w14:paraId="66BA345E" w14:textId="61850878" w:rsidR="001E7CEF" w:rsidRPr="0040679E" w:rsidRDefault="001E7CEF" w:rsidP="0040679E">
      <w:pPr>
        <w:pStyle w:val="BodyText"/>
        <w:spacing w:line="360" w:lineRule="auto"/>
        <w:ind w:left="1134" w:right="363" w:firstLine="567"/>
        <w:jc w:val="both"/>
        <w:rPr>
          <w:rFonts w:asciiTheme="majorBidi" w:hAnsiTheme="majorBidi" w:cstheme="majorBidi"/>
        </w:rPr>
      </w:pPr>
      <w:r w:rsidRPr="0040679E">
        <w:rPr>
          <w:rFonts w:asciiTheme="majorBidi" w:hAnsiTheme="majorBidi" w:cstheme="majorBidi"/>
        </w:rPr>
        <w:t xml:space="preserve">Relevansinya terhadap pendidikan modern adalah pentingnya membangun </w:t>
      </w:r>
      <w:r w:rsidRPr="0040679E">
        <w:rPr>
          <w:rFonts w:asciiTheme="majorBidi" w:hAnsiTheme="majorBidi" w:cstheme="majorBidi"/>
          <w:bCs/>
        </w:rPr>
        <w:t>open-mindedness</w:t>
      </w:r>
      <w:r w:rsidRPr="0040679E">
        <w:rPr>
          <w:rFonts w:asciiTheme="majorBidi" w:hAnsiTheme="majorBidi" w:cstheme="majorBidi"/>
          <w:b/>
        </w:rPr>
        <w:t xml:space="preserve"> </w:t>
      </w:r>
      <w:r w:rsidRPr="0040679E">
        <w:rPr>
          <w:rFonts w:asciiTheme="majorBidi" w:hAnsiTheme="majorBidi" w:cstheme="majorBidi"/>
        </w:rPr>
        <w:t xml:space="preserve">(keterbukaan ilmiah) </w:t>
      </w:r>
      <w:r w:rsidRPr="0040679E">
        <w:rPr>
          <w:rFonts w:asciiTheme="majorBidi" w:hAnsiTheme="majorBidi" w:cstheme="majorBidi"/>
        </w:rPr>
        <w:lastRenderedPageBreak/>
        <w:t>yang berlandaskan nilai dan etika. Sistem pendidikan saat ini perlu mendorong kolaborasi antar-disiplin ilmu, antarbangsa, dan antaragama, dengan tetap berpegang pada moralitas universal dan spiritualitas transenden.</w:t>
      </w:r>
      <w:r w:rsidRPr="0040679E">
        <w:rPr>
          <w:rStyle w:val="FootnoteReference"/>
          <w:rFonts w:asciiTheme="majorBidi" w:hAnsiTheme="majorBidi" w:cstheme="majorBidi"/>
        </w:rPr>
        <w:footnoteReference w:id="50"/>
      </w:r>
    </w:p>
    <w:p w14:paraId="1077EB12" w14:textId="4E660227" w:rsidR="001E7CEF" w:rsidRPr="0040679E" w:rsidRDefault="001E7CEF" w:rsidP="0040679E">
      <w:pPr>
        <w:pStyle w:val="ListParagraph"/>
        <w:numPr>
          <w:ilvl w:val="0"/>
          <w:numId w:val="18"/>
        </w:numPr>
        <w:spacing w:before="160" w:after="80" w:line="276" w:lineRule="auto"/>
        <w:ind w:left="1134" w:hanging="294"/>
        <w:rPr>
          <w:rFonts w:asciiTheme="majorBidi" w:hAnsiTheme="majorBidi" w:cstheme="majorBidi"/>
          <w:b/>
          <w:sz w:val="24"/>
          <w:szCs w:val="24"/>
        </w:rPr>
      </w:pPr>
      <w:r w:rsidRPr="0040679E">
        <w:rPr>
          <w:rFonts w:asciiTheme="majorBidi" w:hAnsiTheme="majorBidi" w:cstheme="majorBidi"/>
          <w:b/>
          <w:sz w:val="24"/>
          <w:szCs w:val="24"/>
        </w:rPr>
        <w:t>Ilmu untuk Kemaslahatan dan Keberlanjutan</w:t>
      </w:r>
    </w:p>
    <w:p w14:paraId="6381BABF" w14:textId="77777777" w:rsidR="001E7CEF" w:rsidRPr="0040679E" w:rsidRDefault="001E7CEF" w:rsidP="0040679E">
      <w:pPr>
        <w:pStyle w:val="BodyText"/>
        <w:spacing w:line="360" w:lineRule="auto"/>
        <w:ind w:left="1134" w:right="363" w:firstLine="567"/>
        <w:jc w:val="both"/>
        <w:rPr>
          <w:rFonts w:asciiTheme="majorBidi" w:hAnsiTheme="majorBidi" w:cstheme="majorBidi"/>
        </w:rPr>
      </w:pPr>
      <w:r w:rsidRPr="0040679E">
        <w:rPr>
          <w:rFonts w:asciiTheme="majorBidi" w:hAnsiTheme="majorBidi" w:cstheme="majorBidi"/>
        </w:rPr>
        <w:t xml:space="preserve">Dalam pandangan pendidikan klasik, ilmu tidak bernilai jika tidak membawa manfaat bagi manusia. Tujuan akhir ilmu adalah </w:t>
      </w:r>
      <w:r w:rsidRPr="0040679E">
        <w:rPr>
          <w:rFonts w:asciiTheme="majorBidi" w:hAnsiTheme="majorBidi" w:cstheme="majorBidi"/>
          <w:i/>
        </w:rPr>
        <w:t xml:space="preserve">‘amal shalih </w:t>
      </w:r>
      <w:r w:rsidRPr="0040679E">
        <w:rPr>
          <w:rFonts w:asciiTheme="majorBidi" w:hAnsiTheme="majorBidi" w:cstheme="majorBidi"/>
        </w:rPr>
        <w:t>pemanfaatan pengetahuan untuk kemaslahatan umat dan pelestarian alam.</w:t>
      </w:r>
    </w:p>
    <w:p w14:paraId="02E62DD9" w14:textId="77777777" w:rsidR="001E7CEF" w:rsidRPr="0040679E" w:rsidRDefault="001E7CEF" w:rsidP="0040679E">
      <w:pPr>
        <w:pStyle w:val="BodyText"/>
        <w:spacing w:line="360" w:lineRule="auto"/>
        <w:ind w:left="1134" w:right="363" w:firstLine="567"/>
        <w:jc w:val="both"/>
        <w:rPr>
          <w:rFonts w:asciiTheme="majorBidi" w:hAnsiTheme="majorBidi" w:cstheme="majorBidi"/>
        </w:rPr>
      </w:pPr>
      <w:r w:rsidRPr="0040679E">
        <w:rPr>
          <w:rFonts w:asciiTheme="majorBidi" w:hAnsiTheme="majorBidi" w:cstheme="majorBidi"/>
        </w:rPr>
        <w:t>Pendidikan</w:t>
      </w:r>
      <w:r w:rsidRPr="0040679E">
        <w:rPr>
          <w:rFonts w:asciiTheme="majorBidi" w:hAnsiTheme="majorBidi" w:cstheme="majorBidi"/>
          <w:spacing w:val="-2"/>
        </w:rPr>
        <w:t xml:space="preserve"> </w:t>
      </w:r>
      <w:r w:rsidRPr="0040679E">
        <w:rPr>
          <w:rFonts w:asciiTheme="majorBidi" w:hAnsiTheme="majorBidi" w:cstheme="majorBidi"/>
        </w:rPr>
        <w:t>modern yang</w:t>
      </w:r>
      <w:r w:rsidRPr="0040679E">
        <w:rPr>
          <w:rFonts w:asciiTheme="majorBidi" w:hAnsiTheme="majorBidi" w:cstheme="majorBidi"/>
          <w:spacing w:val="-6"/>
        </w:rPr>
        <w:t xml:space="preserve"> </w:t>
      </w:r>
      <w:r w:rsidRPr="0040679E">
        <w:rPr>
          <w:rFonts w:asciiTheme="majorBidi" w:hAnsiTheme="majorBidi" w:cstheme="majorBidi"/>
        </w:rPr>
        <w:t>cenderung</w:t>
      </w:r>
      <w:r w:rsidRPr="0040679E">
        <w:rPr>
          <w:rFonts w:asciiTheme="majorBidi" w:hAnsiTheme="majorBidi" w:cstheme="majorBidi"/>
          <w:spacing w:val="-2"/>
        </w:rPr>
        <w:t xml:space="preserve"> </w:t>
      </w:r>
      <w:r w:rsidRPr="0040679E">
        <w:rPr>
          <w:rFonts w:asciiTheme="majorBidi" w:hAnsiTheme="majorBidi" w:cstheme="majorBidi"/>
        </w:rPr>
        <w:t>pragmatis</w:t>
      </w:r>
      <w:r w:rsidRPr="0040679E">
        <w:rPr>
          <w:rFonts w:asciiTheme="majorBidi" w:hAnsiTheme="majorBidi" w:cstheme="majorBidi"/>
          <w:spacing w:val="-3"/>
        </w:rPr>
        <w:t xml:space="preserve"> </w:t>
      </w:r>
      <w:r w:rsidRPr="0040679E">
        <w:rPr>
          <w:rFonts w:asciiTheme="majorBidi" w:hAnsiTheme="majorBidi" w:cstheme="majorBidi"/>
        </w:rPr>
        <w:t>sering</w:t>
      </w:r>
      <w:r w:rsidRPr="0040679E">
        <w:rPr>
          <w:rFonts w:asciiTheme="majorBidi" w:hAnsiTheme="majorBidi" w:cstheme="majorBidi"/>
          <w:spacing w:val="-6"/>
        </w:rPr>
        <w:t xml:space="preserve"> </w:t>
      </w:r>
      <w:r w:rsidRPr="0040679E">
        <w:rPr>
          <w:rFonts w:asciiTheme="majorBidi" w:hAnsiTheme="majorBidi" w:cstheme="majorBidi"/>
        </w:rPr>
        <w:t xml:space="preserve">mengabaikan dimensi keberlanjutan dan tanggung jawab sosial. Konsep </w:t>
      </w:r>
      <w:r w:rsidRPr="0040679E">
        <w:rPr>
          <w:rFonts w:asciiTheme="majorBidi" w:hAnsiTheme="majorBidi" w:cstheme="majorBidi"/>
          <w:i/>
        </w:rPr>
        <w:t xml:space="preserve">maslahah </w:t>
      </w:r>
      <w:r w:rsidRPr="0040679E">
        <w:rPr>
          <w:rFonts w:asciiTheme="majorBidi" w:hAnsiTheme="majorBidi" w:cstheme="majorBidi"/>
        </w:rPr>
        <w:t>(kemanfaatan</w:t>
      </w:r>
      <w:r w:rsidRPr="0040679E">
        <w:rPr>
          <w:rFonts w:asciiTheme="majorBidi" w:hAnsiTheme="majorBidi" w:cstheme="majorBidi"/>
          <w:spacing w:val="-1"/>
        </w:rPr>
        <w:t xml:space="preserve"> </w:t>
      </w:r>
      <w:r w:rsidRPr="0040679E">
        <w:rPr>
          <w:rFonts w:asciiTheme="majorBidi" w:hAnsiTheme="majorBidi" w:cstheme="majorBidi"/>
        </w:rPr>
        <w:t>umum)</w:t>
      </w:r>
      <w:r w:rsidRPr="0040679E">
        <w:rPr>
          <w:rFonts w:asciiTheme="majorBidi" w:hAnsiTheme="majorBidi" w:cstheme="majorBidi"/>
          <w:spacing w:val="-1"/>
        </w:rPr>
        <w:t xml:space="preserve"> </w:t>
      </w:r>
      <w:r w:rsidRPr="0040679E">
        <w:rPr>
          <w:rFonts w:asciiTheme="majorBidi" w:hAnsiTheme="majorBidi" w:cstheme="majorBidi"/>
        </w:rPr>
        <w:t>dalam pendidikan</w:t>
      </w:r>
      <w:r w:rsidRPr="0040679E">
        <w:rPr>
          <w:rFonts w:asciiTheme="majorBidi" w:hAnsiTheme="majorBidi" w:cstheme="majorBidi"/>
          <w:spacing w:val="-1"/>
        </w:rPr>
        <w:t xml:space="preserve"> </w:t>
      </w:r>
      <w:r w:rsidRPr="0040679E">
        <w:rPr>
          <w:rFonts w:asciiTheme="majorBidi" w:hAnsiTheme="majorBidi" w:cstheme="majorBidi"/>
        </w:rPr>
        <w:t>Islam klasik</w:t>
      </w:r>
      <w:r w:rsidRPr="0040679E">
        <w:rPr>
          <w:rFonts w:asciiTheme="majorBidi" w:hAnsiTheme="majorBidi" w:cstheme="majorBidi"/>
          <w:spacing w:val="-1"/>
        </w:rPr>
        <w:t xml:space="preserve"> </w:t>
      </w:r>
      <w:r w:rsidRPr="0040679E">
        <w:rPr>
          <w:rFonts w:asciiTheme="majorBidi" w:hAnsiTheme="majorBidi" w:cstheme="majorBidi"/>
        </w:rPr>
        <w:t>dapat dijadikan</w:t>
      </w:r>
      <w:r w:rsidRPr="0040679E">
        <w:rPr>
          <w:rFonts w:asciiTheme="majorBidi" w:hAnsiTheme="majorBidi" w:cstheme="majorBidi"/>
          <w:spacing w:val="-1"/>
        </w:rPr>
        <w:t xml:space="preserve"> </w:t>
      </w:r>
      <w:r w:rsidRPr="0040679E">
        <w:rPr>
          <w:rFonts w:asciiTheme="majorBidi" w:hAnsiTheme="majorBidi" w:cstheme="majorBidi"/>
        </w:rPr>
        <w:t>dasar bagi pengembangan pendidikan berkelanjutan (sustainable education), yang tidak hanya mengejar kemajuan ekonomi tetapi juga keseimbangan sosial dan ekologis.</w:t>
      </w:r>
      <w:r w:rsidRPr="0040679E">
        <w:rPr>
          <w:rStyle w:val="FootnoteReference"/>
          <w:rFonts w:asciiTheme="majorBidi" w:hAnsiTheme="majorBidi" w:cstheme="majorBidi"/>
        </w:rPr>
        <w:footnoteReference w:id="51"/>
      </w:r>
    </w:p>
    <w:p w14:paraId="537985FE" w14:textId="0B18FCE6" w:rsidR="001E7CEF" w:rsidRPr="0040679E" w:rsidRDefault="001E7CEF" w:rsidP="0040679E">
      <w:pPr>
        <w:pStyle w:val="ListParagraph"/>
        <w:numPr>
          <w:ilvl w:val="0"/>
          <w:numId w:val="18"/>
        </w:numPr>
        <w:spacing w:before="160" w:after="80" w:line="276" w:lineRule="auto"/>
        <w:ind w:left="1134" w:hanging="294"/>
        <w:rPr>
          <w:rFonts w:asciiTheme="majorBidi" w:hAnsiTheme="majorBidi" w:cstheme="majorBidi"/>
          <w:b/>
          <w:sz w:val="24"/>
          <w:szCs w:val="24"/>
        </w:rPr>
      </w:pPr>
      <w:r w:rsidRPr="0040679E">
        <w:rPr>
          <w:rFonts w:asciiTheme="majorBidi" w:hAnsiTheme="majorBidi" w:cstheme="majorBidi"/>
          <w:b/>
          <w:sz w:val="24"/>
          <w:szCs w:val="24"/>
        </w:rPr>
        <w:t>Peran Guru sebagai Murabbi</w:t>
      </w:r>
    </w:p>
    <w:p w14:paraId="781648E6" w14:textId="77777777" w:rsidR="001E7CEF" w:rsidRPr="0040679E" w:rsidRDefault="001E7CEF" w:rsidP="0040679E">
      <w:pPr>
        <w:pStyle w:val="BodyText"/>
        <w:spacing w:line="360" w:lineRule="auto"/>
        <w:ind w:left="1134" w:right="363" w:firstLine="567"/>
        <w:jc w:val="both"/>
        <w:rPr>
          <w:rFonts w:asciiTheme="majorBidi" w:hAnsiTheme="majorBidi" w:cstheme="majorBidi"/>
        </w:rPr>
      </w:pPr>
      <w:r w:rsidRPr="0040679E">
        <w:rPr>
          <w:rFonts w:asciiTheme="majorBidi" w:hAnsiTheme="majorBidi" w:cstheme="majorBidi"/>
        </w:rPr>
        <w:t>Dalam sistem pendidikan klasik, guru bukan sekadar pengajar (</w:t>
      </w:r>
      <w:r w:rsidRPr="0040679E">
        <w:rPr>
          <w:rFonts w:asciiTheme="majorBidi" w:hAnsiTheme="majorBidi" w:cstheme="majorBidi"/>
          <w:i/>
        </w:rPr>
        <w:t>mu’allim</w:t>
      </w:r>
      <w:r w:rsidRPr="0040679E">
        <w:rPr>
          <w:rFonts w:asciiTheme="majorBidi" w:hAnsiTheme="majorBidi" w:cstheme="majorBidi"/>
        </w:rPr>
        <w:t xml:space="preserve">), tetapi juga </w:t>
      </w:r>
      <w:r w:rsidRPr="0040679E">
        <w:rPr>
          <w:rFonts w:asciiTheme="majorBidi" w:hAnsiTheme="majorBidi" w:cstheme="majorBidi"/>
          <w:bCs/>
        </w:rPr>
        <w:t>murabbi</w:t>
      </w:r>
      <w:r w:rsidRPr="0040679E">
        <w:rPr>
          <w:rFonts w:asciiTheme="majorBidi" w:hAnsiTheme="majorBidi" w:cstheme="majorBidi"/>
        </w:rPr>
        <w:t>, yakni pendidik yang membimbing spiritualitas dan moral peserta didik. Posisi guru sangat dihormati karena menjadi teladan hidup bagi muridnya.</w:t>
      </w:r>
    </w:p>
    <w:p w14:paraId="1913B5B4" w14:textId="70A6086E" w:rsidR="001E7CEF" w:rsidRPr="0040679E" w:rsidRDefault="001E7CEF" w:rsidP="0040679E">
      <w:pPr>
        <w:pStyle w:val="BodyText"/>
        <w:spacing w:line="360" w:lineRule="auto"/>
        <w:ind w:left="1134" w:right="363" w:firstLine="567"/>
        <w:jc w:val="both"/>
        <w:rPr>
          <w:rFonts w:asciiTheme="majorBidi" w:hAnsiTheme="majorBidi" w:cstheme="majorBidi"/>
        </w:rPr>
      </w:pPr>
      <w:r w:rsidRPr="0040679E">
        <w:rPr>
          <w:rFonts w:asciiTheme="majorBidi" w:hAnsiTheme="majorBidi" w:cstheme="majorBidi"/>
        </w:rPr>
        <w:t xml:space="preserve">Pendidikan modern dapat mengambil pelajaran dari konsep ini dengan menempatkan guru sebagai fasilitator moral dan pembentuk karakter, bukan hanya penyampai materi. </w:t>
      </w:r>
      <w:r w:rsidR="0040679E">
        <w:rPr>
          <w:rFonts w:asciiTheme="majorBidi" w:hAnsiTheme="majorBidi" w:cstheme="majorBidi"/>
        </w:rPr>
        <w:t>Oleh sebab itu</w:t>
      </w:r>
      <w:r w:rsidRPr="0040679E">
        <w:rPr>
          <w:rFonts w:asciiTheme="majorBidi" w:hAnsiTheme="majorBidi" w:cstheme="majorBidi"/>
        </w:rPr>
        <w:t>, pendidikan menjadi proses transformatif yang menyentuh akal, hati, dan perilaku, sehingga</w:t>
      </w:r>
      <w:r w:rsidRPr="0040679E">
        <w:rPr>
          <w:rStyle w:val="FootnoteReference"/>
          <w:rFonts w:asciiTheme="majorBidi" w:hAnsiTheme="majorBidi" w:cstheme="majorBidi"/>
        </w:rPr>
        <w:footnoteReference w:id="52"/>
      </w:r>
      <w:r w:rsidRPr="0040679E">
        <w:rPr>
          <w:rFonts w:asciiTheme="majorBidi" w:hAnsiTheme="majorBidi" w:cstheme="majorBidi"/>
        </w:rPr>
        <w:t xml:space="preserve"> pendidikan Islam dapat kembali menjadi kekuatan moral dan intelektual yang mampu menjawab tantangan globalisasi dan krisis kemanusiaan.</w:t>
      </w:r>
    </w:p>
    <w:p w14:paraId="502B36F9" w14:textId="77777777" w:rsidR="0040679E" w:rsidRDefault="0040679E">
      <w:pPr>
        <w:spacing w:after="160" w:line="259" w:lineRule="auto"/>
        <w:rPr>
          <w:rFonts w:asciiTheme="majorBidi" w:hAnsiTheme="majorBidi" w:cstheme="majorBidi"/>
          <w:b/>
          <w:bCs/>
          <w:szCs w:val="24"/>
          <w:lang w:val="en-ID"/>
        </w:rPr>
      </w:pPr>
      <w:r>
        <w:rPr>
          <w:rFonts w:asciiTheme="majorBidi" w:hAnsiTheme="majorBidi" w:cstheme="majorBidi"/>
          <w:b/>
          <w:bCs/>
          <w:szCs w:val="24"/>
        </w:rPr>
        <w:br w:type="page"/>
      </w:r>
    </w:p>
    <w:p w14:paraId="12A205EE" w14:textId="2C9E4E36" w:rsidR="00F73474" w:rsidRPr="0040679E" w:rsidRDefault="004C1151" w:rsidP="0040679E">
      <w:pPr>
        <w:pStyle w:val="ListParagraph"/>
        <w:numPr>
          <w:ilvl w:val="0"/>
          <w:numId w:val="5"/>
        </w:numPr>
        <w:spacing w:before="240" w:after="120" w:line="276" w:lineRule="auto"/>
        <w:ind w:left="425" w:right="289" w:hanging="425"/>
        <w:contextualSpacing w:val="0"/>
        <w:jc w:val="both"/>
        <w:rPr>
          <w:rFonts w:asciiTheme="majorBidi" w:hAnsiTheme="majorBidi" w:cstheme="majorBidi"/>
          <w:b/>
          <w:bCs/>
          <w:sz w:val="24"/>
          <w:szCs w:val="24"/>
        </w:rPr>
      </w:pPr>
      <w:r w:rsidRPr="0040679E">
        <w:rPr>
          <w:rFonts w:asciiTheme="majorBidi" w:hAnsiTheme="majorBidi" w:cstheme="majorBidi"/>
          <w:b/>
          <w:bCs/>
          <w:sz w:val="24"/>
          <w:szCs w:val="24"/>
        </w:rPr>
        <w:lastRenderedPageBreak/>
        <w:t xml:space="preserve">Penutup </w:t>
      </w:r>
    </w:p>
    <w:p w14:paraId="37E8E6AF" w14:textId="77777777" w:rsidR="0040679E" w:rsidRDefault="00BD73F3" w:rsidP="0040679E">
      <w:pPr>
        <w:spacing w:after="0" w:line="360" w:lineRule="auto"/>
        <w:ind w:left="426" w:right="377" w:firstLine="567"/>
        <w:jc w:val="both"/>
        <w:rPr>
          <w:rFonts w:asciiTheme="majorBidi" w:hAnsiTheme="majorBidi" w:cstheme="majorBidi"/>
          <w:szCs w:val="24"/>
        </w:rPr>
      </w:pPr>
      <w:r w:rsidRPr="0040679E">
        <w:rPr>
          <w:rFonts w:asciiTheme="majorBidi" w:hAnsiTheme="majorBidi" w:cstheme="majorBidi"/>
          <w:szCs w:val="24"/>
        </w:rPr>
        <w:t xml:space="preserve">Lembaga pendidikan klasik dalam tradisi Islam mulai dari al-Shuffah, kuttab, madrasah Nizhamiyah, Al-Azhar, hingga Bait al-Hikmah telah membuktikan diri sebagai pusat pengembangan ilmu pengetahuan yang melahirkan generasi ilmuwan besar dan peradaban yang maju. Pendidikan pada masa klasik tidak sekadar transfer ilmu, tetapi merupakan proses integrasi antara rasionalitas ilmiah dan spiritualitas religius, antara akal dan hati, antara etika dan eksplorasi intelektual. </w:t>
      </w:r>
    </w:p>
    <w:p w14:paraId="38FFD19F" w14:textId="77777777" w:rsidR="0040679E" w:rsidRDefault="00BD73F3" w:rsidP="0040679E">
      <w:pPr>
        <w:spacing w:after="0" w:line="360" w:lineRule="auto"/>
        <w:ind w:left="426" w:right="377" w:firstLine="567"/>
        <w:jc w:val="both"/>
        <w:rPr>
          <w:rFonts w:asciiTheme="majorBidi" w:hAnsiTheme="majorBidi" w:cstheme="majorBidi"/>
          <w:szCs w:val="24"/>
        </w:rPr>
      </w:pPr>
      <w:r w:rsidRPr="0040679E">
        <w:rPr>
          <w:rFonts w:asciiTheme="majorBidi" w:hAnsiTheme="majorBidi" w:cstheme="majorBidi"/>
          <w:szCs w:val="24"/>
        </w:rPr>
        <w:t>Sistem pendidikan ini membangun model pembelajaran berbasis nilai, keilmuan multidisipliner, dan kebebasan berpikir dalam bingkai tauhid. Melalui tradisi intelektual ini, Islam menyumbangkan landasan epistemologis bagi lahirnya matematika modern, astronomi, kedokteran, filsafat, dan teori ilmu sosial yang memengaruhi perkembangan ilmu pengetahuan di Barat dan menjadi dasar munculnya Renaisans. Kontribusi pendidikan Islam klasik bukan hanya historis, tetapi juga konseptual menawarkan paradigma pendidikan yang relevan untuk menjawab tantangan modern berbasis etika, kebijaksanaan, dan kemanusiaan.</w:t>
      </w:r>
    </w:p>
    <w:p w14:paraId="623F8E5B" w14:textId="21FB1921" w:rsidR="00FD41D0" w:rsidRPr="0040679E" w:rsidRDefault="0075173F" w:rsidP="0040679E">
      <w:pPr>
        <w:spacing w:after="0" w:line="360" w:lineRule="auto"/>
        <w:ind w:left="426" w:right="377" w:firstLine="567"/>
        <w:jc w:val="both"/>
        <w:rPr>
          <w:rFonts w:asciiTheme="majorBidi" w:hAnsiTheme="majorBidi" w:cstheme="majorBidi"/>
          <w:szCs w:val="24"/>
        </w:rPr>
      </w:pPr>
      <w:r w:rsidRPr="0040679E">
        <w:rPr>
          <w:rFonts w:asciiTheme="majorBidi" w:hAnsiTheme="majorBidi" w:cstheme="majorBidi"/>
          <w:szCs w:val="24"/>
        </w:rPr>
        <w:t>Relevansinya dengan saat ini tradisi pendidikan klasik yang diwarisi melalui pesantren, madrasah, dan lembaga keilmuan Islam tradisional menjadi peluang strategis untuk merevitalisasi model pendidikan modern yang tidak terjebak pada sekularisasi ilmu dan pragmatisme akademik, tetapi mengintegrasikan nilai, etika, dan spiritualitas. Dengan demikian, refleksi terhadap pendidikan klasik bukanlah nostalgia sejarah, tetapi fondasi untuk merumuskan arah pendidikan masa kini dan masa depan yang lebih beradab dan berkelanjutan.</w:t>
      </w:r>
    </w:p>
    <w:p w14:paraId="63CD74E8" w14:textId="5E940419" w:rsidR="00FD41D0" w:rsidRPr="0040679E" w:rsidRDefault="00BD73F3" w:rsidP="0040679E">
      <w:pPr>
        <w:pStyle w:val="ListParagraph"/>
        <w:numPr>
          <w:ilvl w:val="0"/>
          <w:numId w:val="5"/>
        </w:numPr>
        <w:spacing w:before="240" w:after="120" w:line="276" w:lineRule="auto"/>
        <w:ind w:left="425" w:right="289" w:hanging="425"/>
        <w:contextualSpacing w:val="0"/>
        <w:jc w:val="both"/>
        <w:rPr>
          <w:rFonts w:asciiTheme="majorBidi" w:hAnsiTheme="majorBidi" w:cstheme="majorBidi"/>
          <w:b/>
          <w:bCs/>
          <w:sz w:val="24"/>
          <w:szCs w:val="24"/>
        </w:rPr>
      </w:pPr>
      <w:r w:rsidRPr="0040679E">
        <w:rPr>
          <w:rFonts w:asciiTheme="majorBidi" w:hAnsiTheme="majorBidi" w:cstheme="majorBidi"/>
          <w:b/>
          <w:bCs/>
          <w:sz w:val="24"/>
          <w:szCs w:val="24"/>
        </w:rPr>
        <w:t>Referensi</w:t>
      </w:r>
    </w:p>
    <w:p w14:paraId="15EDA7A4" w14:textId="77777777" w:rsidR="00BD73F3" w:rsidRPr="0040679E" w:rsidRDefault="00FD41D0" w:rsidP="00E379BF">
      <w:pPr>
        <w:tabs>
          <w:tab w:val="left" w:pos="1894"/>
        </w:tabs>
        <w:spacing w:before="80" w:after="0" w:line="360" w:lineRule="auto"/>
        <w:ind w:left="992" w:right="17" w:hanging="567"/>
        <w:jc w:val="both"/>
        <w:rPr>
          <w:rFonts w:asciiTheme="majorBidi" w:hAnsiTheme="majorBidi" w:cstheme="majorBidi"/>
          <w:szCs w:val="24"/>
        </w:rPr>
      </w:pPr>
      <w:r w:rsidRPr="0040679E">
        <w:rPr>
          <w:rFonts w:asciiTheme="majorBidi" w:hAnsiTheme="majorBidi" w:cstheme="majorBidi"/>
          <w:spacing w:val="-2"/>
          <w:szCs w:val="24"/>
        </w:rPr>
        <w:t>Abdullah,</w:t>
      </w:r>
      <w:r w:rsidRPr="0040679E">
        <w:rPr>
          <w:rFonts w:asciiTheme="majorBidi" w:hAnsiTheme="majorBidi" w:cstheme="majorBidi"/>
          <w:szCs w:val="24"/>
        </w:rPr>
        <w:tab/>
      </w:r>
      <w:r w:rsidRPr="0040679E">
        <w:rPr>
          <w:rFonts w:asciiTheme="majorBidi" w:hAnsiTheme="majorBidi" w:cstheme="majorBidi"/>
          <w:spacing w:val="-4"/>
          <w:szCs w:val="24"/>
        </w:rPr>
        <w:t>M.A.</w:t>
      </w:r>
      <w:r w:rsidRPr="0040679E">
        <w:rPr>
          <w:rFonts w:asciiTheme="majorBidi" w:hAnsiTheme="majorBidi" w:cstheme="majorBidi"/>
          <w:szCs w:val="24"/>
        </w:rPr>
        <w:tab/>
      </w:r>
      <w:r w:rsidRPr="0040679E">
        <w:rPr>
          <w:rFonts w:asciiTheme="majorBidi" w:hAnsiTheme="majorBidi" w:cstheme="majorBidi"/>
          <w:spacing w:val="-2"/>
          <w:szCs w:val="24"/>
        </w:rPr>
        <w:t>(2022).</w:t>
      </w:r>
      <w:r w:rsidRPr="0040679E">
        <w:rPr>
          <w:rFonts w:asciiTheme="majorBidi" w:hAnsiTheme="majorBidi" w:cstheme="majorBidi"/>
          <w:szCs w:val="24"/>
        </w:rPr>
        <w:tab/>
      </w:r>
      <w:r w:rsidRPr="0040679E">
        <w:rPr>
          <w:rFonts w:asciiTheme="majorBidi" w:hAnsiTheme="majorBidi" w:cstheme="majorBidi"/>
          <w:i/>
          <w:spacing w:val="-2"/>
          <w:szCs w:val="24"/>
        </w:rPr>
        <w:t>Integrasi-Interkoneksi</w:t>
      </w:r>
      <w:r w:rsidRPr="0040679E">
        <w:rPr>
          <w:rFonts w:asciiTheme="majorBidi" w:hAnsiTheme="majorBidi" w:cstheme="majorBidi"/>
          <w:i/>
          <w:szCs w:val="24"/>
        </w:rPr>
        <w:tab/>
      </w:r>
      <w:r w:rsidRPr="0040679E">
        <w:rPr>
          <w:rFonts w:asciiTheme="majorBidi" w:hAnsiTheme="majorBidi" w:cstheme="majorBidi"/>
          <w:i/>
          <w:spacing w:val="-4"/>
          <w:szCs w:val="24"/>
        </w:rPr>
        <w:t>Ilmu</w:t>
      </w:r>
      <w:r w:rsidRPr="0040679E">
        <w:rPr>
          <w:rFonts w:asciiTheme="majorBidi" w:hAnsiTheme="majorBidi" w:cstheme="majorBidi"/>
          <w:i/>
          <w:szCs w:val="24"/>
        </w:rPr>
        <w:tab/>
      </w:r>
      <w:r w:rsidRPr="0040679E">
        <w:rPr>
          <w:rFonts w:asciiTheme="majorBidi" w:hAnsiTheme="majorBidi" w:cstheme="majorBidi"/>
          <w:i/>
          <w:spacing w:val="-4"/>
          <w:szCs w:val="24"/>
        </w:rPr>
        <w:t>dan</w:t>
      </w:r>
      <w:r w:rsidRPr="0040679E">
        <w:rPr>
          <w:rFonts w:asciiTheme="majorBidi" w:hAnsiTheme="majorBidi" w:cstheme="majorBidi"/>
          <w:i/>
          <w:szCs w:val="24"/>
        </w:rPr>
        <w:tab/>
      </w:r>
      <w:r w:rsidRPr="0040679E">
        <w:rPr>
          <w:rFonts w:asciiTheme="majorBidi" w:hAnsiTheme="majorBidi" w:cstheme="majorBidi"/>
          <w:i/>
          <w:spacing w:val="-2"/>
          <w:szCs w:val="24"/>
        </w:rPr>
        <w:t xml:space="preserve">Agama  Rekonstruksi </w:t>
      </w:r>
      <w:r w:rsidRPr="0040679E">
        <w:rPr>
          <w:rFonts w:asciiTheme="majorBidi" w:hAnsiTheme="majorBidi" w:cstheme="majorBidi"/>
          <w:i/>
          <w:szCs w:val="24"/>
        </w:rPr>
        <w:t xml:space="preserve">Paradigma Pendidikan Islam. </w:t>
      </w:r>
      <w:r w:rsidRPr="0040679E">
        <w:rPr>
          <w:rFonts w:asciiTheme="majorBidi" w:hAnsiTheme="majorBidi" w:cstheme="majorBidi"/>
          <w:szCs w:val="24"/>
        </w:rPr>
        <w:t>Yogyakarta: UIN Sunan Kalijaga Press.</w:t>
      </w:r>
    </w:p>
    <w:p w14:paraId="3B9F6430" w14:textId="77777777" w:rsidR="00BD73F3" w:rsidRPr="0040679E" w:rsidRDefault="00FD41D0" w:rsidP="00E379BF">
      <w:pPr>
        <w:tabs>
          <w:tab w:val="left" w:pos="1894"/>
        </w:tabs>
        <w:spacing w:before="80" w:after="0" w:line="360" w:lineRule="auto"/>
        <w:ind w:left="992" w:right="17" w:hanging="567"/>
        <w:jc w:val="both"/>
        <w:rPr>
          <w:rFonts w:asciiTheme="majorBidi" w:hAnsiTheme="majorBidi" w:cstheme="majorBidi"/>
          <w:spacing w:val="-2"/>
          <w:szCs w:val="24"/>
        </w:rPr>
      </w:pPr>
      <w:r w:rsidRPr="0040679E">
        <w:rPr>
          <w:rFonts w:asciiTheme="majorBidi" w:hAnsiTheme="majorBidi" w:cstheme="majorBidi"/>
          <w:szCs w:val="24"/>
        </w:rPr>
        <w:lastRenderedPageBreak/>
        <w:t>Abuddin</w:t>
      </w:r>
      <w:r w:rsidRPr="0040679E">
        <w:rPr>
          <w:rFonts w:asciiTheme="majorBidi" w:hAnsiTheme="majorBidi" w:cstheme="majorBidi"/>
          <w:spacing w:val="-2"/>
          <w:szCs w:val="24"/>
        </w:rPr>
        <w:t xml:space="preserve"> </w:t>
      </w:r>
      <w:r w:rsidRPr="0040679E">
        <w:rPr>
          <w:rFonts w:asciiTheme="majorBidi" w:hAnsiTheme="majorBidi" w:cstheme="majorBidi"/>
          <w:szCs w:val="24"/>
        </w:rPr>
        <w:t>Nata, (2012)</w:t>
      </w:r>
      <w:r w:rsidRPr="0040679E">
        <w:rPr>
          <w:rFonts w:asciiTheme="majorBidi" w:hAnsiTheme="majorBidi" w:cstheme="majorBidi"/>
          <w:spacing w:val="-3"/>
          <w:szCs w:val="24"/>
        </w:rPr>
        <w:t xml:space="preserve"> </w:t>
      </w:r>
      <w:r w:rsidRPr="0040679E">
        <w:rPr>
          <w:rFonts w:asciiTheme="majorBidi" w:hAnsiTheme="majorBidi" w:cstheme="majorBidi"/>
          <w:szCs w:val="24"/>
        </w:rPr>
        <w:t>Sejarah</w:t>
      </w:r>
      <w:r w:rsidRPr="0040679E">
        <w:rPr>
          <w:rFonts w:asciiTheme="majorBidi" w:hAnsiTheme="majorBidi" w:cstheme="majorBidi"/>
          <w:spacing w:val="-1"/>
          <w:szCs w:val="24"/>
        </w:rPr>
        <w:t xml:space="preserve"> </w:t>
      </w:r>
      <w:r w:rsidRPr="0040679E">
        <w:rPr>
          <w:rFonts w:asciiTheme="majorBidi" w:hAnsiTheme="majorBidi" w:cstheme="majorBidi"/>
          <w:szCs w:val="24"/>
        </w:rPr>
        <w:t>Pendidikan</w:t>
      </w:r>
      <w:r w:rsidRPr="0040679E">
        <w:rPr>
          <w:rFonts w:asciiTheme="majorBidi" w:hAnsiTheme="majorBidi" w:cstheme="majorBidi"/>
          <w:spacing w:val="-7"/>
          <w:szCs w:val="24"/>
        </w:rPr>
        <w:t xml:space="preserve"> </w:t>
      </w:r>
      <w:r w:rsidRPr="0040679E">
        <w:rPr>
          <w:rFonts w:asciiTheme="majorBidi" w:hAnsiTheme="majorBidi" w:cstheme="majorBidi"/>
          <w:szCs w:val="24"/>
        </w:rPr>
        <w:t>Islam,</w:t>
      </w:r>
      <w:r w:rsidRPr="0040679E">
        <w:rPr>
          <w:rFonts w:asciiTheme="majorBidi" w:hAnsiTheme="majorBidi" w:cstheme="majorBidi"/>
          <w:spacing w:val="3"/>
          <w:szCs w:val="24"/>
        </w:rPr>
        <w:t xml:space="preserve"> </w:t>
      </w:r>
      <w:r w:rsidRPr="0040679E">
        <w:rPr>
          <w:rFonts w:asciiTheme="majorBidi" w:hAnsiTheme="majorBidi" w:cstheme="majorBidi"/>
          <w:szCs w:val="24"/>
        </w:rPr>
        <w:t>Jakarta</w:t>
      </w:r>
      <w:r w:rsidRPr="0040679E">
        <w:rPr>
          <w:rFonts w:asciiTheme="majorBidi" w:hAnsiTheme="majorBidi" w:cstheme="majorBidi"/>
          <w:spacing w:val="-1"/>
          <w:szCs w:val="24"/>
        </w:rPr>
        <w:t xml:space="preserve"> </w:t>
      </w:r>
      <w:r w:rsidRPr="0040679E">
        <w:rPr>
          <w:rFonts w:asciiTheme="majorBidi" w:hAnsiTheme="majorBidi" w:cstheme="majorBidi"/>
          <w:szCs w:val="24"/>
        </w:rPr>
        <w:t>:</w:t>
      </w:r>
      <w:r w:rsidRPr="0040679E">
        <w:rPr>
          <w:rFonts w:asciiTheme="majorBidi" w:hAnsiTheme="majorBidi" w:cstheme="majorBidi"/>
          <w:spacing w:val="-8"/>
          <w:szCs w:val="24"/>
        </w:rPr>
        <w:t xml:space="preserve"> </w:t>
      </w:r>
      <w:r w:rsidRPr="0040679E">
        <w:rPr>
          <w:rFonts w:asciiTheme="majorBidi" w:hAnsiTheme="majorBidi" w:cstheme="majorBidi"/>
          <w:szCs w:val="24"/>
        </w:rPr>
        <w:t xml:space="preserve">Raja </w:t>
      </w:r>
      <w:r w:rsidRPr="0040679E">
        <w:rPr>
          <w:rFonts w:asciiTheme="majorBidi" w:hAnsiTheme="majorBidi" w:cstheme="majorBidi"/>
          <w:spacing w:val="-2"/>
          <w:szCs w:val="24"/>
        </w:rPr>
        <w:t>wali Pers</w:t>
      </w:r>
    </w:p>
    <w:p w14:paraId="1F5D5F34" w14:textId="77777777" w:rsidR="00BD73F3" w:rsidRPr="0040679E" w:rsidRDefault="00FD41D0" w:rsidP="00E379BF">
      <w:pPr>
        <w:tabs>
          <w:tab w:val="left" w:pos="1894"/>
        </w:tabs>
        <w:spacing w:before="80" w:after="0" w:line="360" w:lineRule="auto"/>
        <w:ind w:left="992" w:right="17" w:hanging="567"/>
        <w:jc w:val="both"/>
        <w:rPr>
          <w:rFonts w:asciiTheme="majorBidi" w:hAnsiTheme="majorBidi" w:cstheme="majorBidi"/>
          <w:szCs w:val="24"/>
        </w:rPr>
      </w:pPr>
      <w:r w:rsidRPr="0040679E">
        <w:rPr>
          <w:rFonts w:asciiTheme="majorBidi" w:hAnsiTheme="majorBidi" w:cstheme="majorBidi"/>
          <w:szCs w:val="24"/>
        </w:rPr>
        <w:t>Al-Attas,</w:t>
      </w:r>
      <w:r w:rsidRPr="0040679E">
        <w:rPr>
          <w:rFonts w:asciiTheme="majorBidi" w:hAnsiTheme="majorBidi" w:cstheme="majorBidi"/>
          <w:spacing w:val="40"/>
          <w:szCs w:val="24"/>
        </w:rPr>
        <w:t xml:space="preserve"> </w:t>
      </w:r>
      <w:r w:rsidRPr="0040679E">
        <w:rPr>
          <w:rFonts w:asciiTheme="majorBidi" w:hAnsiTheme="majorBidi" w:cstheme="majorBidi"/>
          <w:szCs w:val="24"/>
        </w:rPr>
        <w:t>S.M.N.</w:t>
      </w:r>
      <w:r w:rsidRPr="0040679E">
        <w:rPr>
          <w:rFonts w:asciiTheme="majorBidi" w:hAnsiTheme="majorBidi" w:cstheme="majorBidi"/>
          <w:spacing w:val="40"/>
          <w:szCs w:val="24"/>
        </w:rPr>
        <w:t xml:space="preserve"> </w:t>
      </w:r>
      <w:r w:rsidRPr="0040679E">
        <w:rPr>
          <w:rFonts w:asciiTheme="majorBidi" w:hAnsiTheme="majorBidi" w:cstheme="majorBidi"/>
          <w:szCs w:val="24"/>
        </w:rPr>
        <w:t>(2020).</w:t>
      </w:r>
      <w:r w:rsidRPr="0040679E">
        <w:rPr>
          <w:rFonts w:asciiTheme="majorBidi" w:hAnsiTheme="majorBidi" w:cstheme="majorBidi"/>
          <w:spacing w:val="40"/>
          <w:szCs w:val="24"/>
        </w:rPr>
        <w:t xml:space="preserve"> </w:t>
      </w:r>
      <w:r w:rsidRPr="0040679E">
        <w:rPr>
          <w:rFonts w:asciiTheme="majorBidi" w:hAnsiTheme="majorBidi" w:cstheme="majorBidi"/>
          <w:i/>
          <w:szCs w:val="24"/>
        </w:rPr>
        <w:t>The</w:t>
      </w:r>
      <w:r w:rsidRPr="0040679E">
        <w:rPr>
          <w:rFonts w:asciiTheme="majorBidi" w:hAnsiTheme="majorBidi" w:cstheme="majorBidi"/>
          <w:i/>
          <w:spacing w:val="40"/>
          <w:szCs w:val="24"/>
        </w:rPr>
        <w:t xml:space="preserve"> </w:t>
      </w:r>
      <w:r w:rsidRPr="0040679E">
        <w:rPr>
          <w:rFonts w:asciiTheme="majorBidi" w:hAnsiTheme="majorBidi" w:cstheme="majorBidi"/>
          <w:i/>
          <w:szCs w:val="24"/>
        </w:rPr>
        <w:t>Concept</w:t>
      </w:r>
      <w:r w:rsidRPr="0040679E">
        <w:rPr>
          <w:rFonts w:asciiTheme="majorBidi" w:hAnsiTheme="majorBidi" w:cstheme="majorBidi"/>
          <w:i/>
          <w:spacing w:val="40"/>
          <w:szCs w:val="24"/>
        </w:rPr>
        <w:t xml:space="preserve"> </w:t>
      </w:r>
      <w:r w:rsidRPr="0040679E">
        <w:rPr>
          <w:rFonts w:asciiTheme="majorBidi" w:hAnsiTheme="majorBidi" w:cstheme="majorBidi"/>
          <w:i/>
          <w:szCs w:val="24"/>
        </w:rPr>
        <w:t>of</w:t>
      </w:r>
      <w:r w:rsidRPr="0040679E">
        <w:rPr>
          <w:rFonts w:asciiTheme="majorBidi" w:hAnsiTheme="majorBidi" w:cstheme="majorBidi"/>
          <w:i/>
          <w:spacing w:val="40"/>
          <w:szCs w:val="24"/>
        </w:rPr>
        <w:t xml:space="preserve"> </w:t>
      </w:r>
      <w:r w:rsidRPr="0040679E">
        <w:rPr>
          <w:rFonts w:asciiTheme="majorBidi" w:hAnsiTheme="majorBidi" w:cstheme="majorBidi"/>
          <w:i/>
          <w:szCs w:val="24"/>
        </w:rPr>
        <w:t>Education</w:t>
      </w:r>
      <w:r w:rsidRPr="0040679E">
        <w:rPr>
          <w:rFonts w:asciiTheme="majorBidi" w:hAnsiTheme="majorBidi" w:cstheme="majorBidi"/>
          <w:i/>
          <w:spacing w:val="40"/>
          <w:szCs w:val="24"/>
        </w:rPr>
        <w:t xml:space="preserve"> </w:t>
      </w:r>
      <w:r w:rsidRPr="0040679E">
        <w:rPr>
          <w:rFonts w:asciiTheme="majorBidi" w:hAnsiTheme="majorBidi" w:cstheme="majorBidi"/>
          <w:i/>
          <w:szCs w:val="24"/>
        </w:rPr>
        <w:t>in</w:t>
      </w:r>
      <w:r w:rsidRPr="0040679E">
        <w:rPr>
          <w:rFonts w:asciiTheme="majorBidi" w:hAnsiTheme="majorBidi" w:cstheme="majorBidi"/>
          <w:i/>
          <w:spacing w:val="40"/>
          <w:szCs w:val="24"/>
        </w:rPr>
        <w:t xml:space="preserve"> </w:t>
      </w:r>
      <w:r w:rsidRPr="0040679E">
        <w:rPr>
          <w:rFonts w:asciiTheme="majorBidi" w:hAnsiTheme="majorBidi" w:cstheme="majorBidi"/>
          <w:i/>
          <w:szCs w:val="24"/>
        </w:rPr>
        <w:t>Islam:</w:t>
      </w:r>
      <w:r w:rsidRPr="0040679E">
        <w:rPr>
          <w:rFonts w:asciiTheme="majorBidi" w:hAnsiTheme="majorBidi" w:cstheme="majorBidi"/>
          <w:i/>
          <w:spacing w:val="40"/>
          <w:szCs w:val="24"/>
        </w:rPr>
        <w:t xml:space="preserve"> </w:t>
      </w:r>
      <w:r w:rsidRPr="0040679E">
        <w:rPr>
          <w:rFonts w:asciiTheme="majorBidi" w:hAnsiTheme="majorBidi" w:cstheme="majorBidi"/>
          <w:i/>
          <w:szCs w:val="24"/>
        </w:rPr>
        <w:t>A</w:t>
      </w:r>
      <w:r w:rsidRPr="0040679E">
        <w:rPr>
          <w:rFonts w:asciiTheme="majorBidi" w:hAnsiTheme="majorBidi" w:cstheme="majorBidi"/>
          <w:i/>
          <w:spacing w:val="40"/>
          <w:szCs w:val="24"/>
        </w:rPr>
        <w:t xml:space="preserve"> </w:t>
      </w:r>
      <w:r w:rsidRPr="0040679E">
        <w:rPr>
          <w:rFonts w:asciiTheme="majorBidi" w:hAnsiTheme="majorBidi" w:cstheme="majorBidi"/>
          <w:i/>
          <w:szCs w:val="24"/>
        </w:rPr>
        <w:t>Framework</w:t>
      </w:r>
      <w:r w:rsidRPr="0040679E">
        <w:rPr>
          <w:rFonts w:asciiTheme="majorBidi" w:hAnsiTheme="majorBidi" w:cstheme="majorBidi"/>
          <w:i/>
          <w:spacing w:val="40"/>
          <w:szCs w:val="24"/>
        </w:rPr>
        <w:t xml:space="preserve"> </w:t>
      </w:r>
      <w:r w:rsidRPr="0040679E">
        <w:rPr>
          <w:rFonts w:asciiTheme="majorBidi" w:hAnsiTheme="majorBidi" w:cstheme="majorBidi"/>
          <w:i/>
          <w:szCs w:val="24"/>
        </w:rPr>
        <w:t>for</w:t>
      </w:r>
      <w:r w:rsidRPr="0040679E">
        <w:rPr>
          <w:rFonts w:asciiTheme="majorBidi" w:hAnsiTheme="majorBidi" w:cstheme="majorBidi"/>
          <w:i/>
          <w:spacing w:val="40"/>
          <w:szCs w:val="24"/>
        </w:rPr>
        <w:t xml:space="preserve"> </w:t>
      </w:r>
      <w:r w:rsidRPr="0040679E">
        <w:rPr>
          <w:rFonts w:asciiTheme="majorBidi" w:hAnsiTheme="majorBidi" w:cstheme="majorBidi"/>
          <w:i/>
          <w:szCs w:val="24"/>
        </w:rPr>
        <w:t xml:space="preserve">an  Islamic Philosophy of Education. </w:t>
      </w:r>
      <w:r w:rsidRPr="0040679E">
        <w:rPr>
          <w:rFonts w:asciiTheme="majorBidi" w:hAnsiTheme="majorBidi" w:cstheme="majorBidi"/>
          <w:szCs w:val="24"/>
        </w:rPr>
        <w:t>Kuala Lumpur: ISTAC Press.</w:t>
      </w:r>
    </w:p>
    <w:p w14:paraId="3DD7EF3A" w14:textId="77777777" w:rsidR="00BD73F3" w:rsidRPr="0040679E" w:rsidRDefault="00FD41D0" w:rsidP="00E379BF">
      <w:pPr>
        <w:tabs>
          <w:tab w:val="left" w:pos="1894"/>
        </w:tabs>
        <w:spacing w:before="80" w:after="0" w:line="360" w:lineRule="auto"/>
        <w:ind w:left="992" w:right="17" w:hanging="567"/>
        <w:jc w:val="both"/>
        <w:rPr>
          <w:rFonts w:asciiTheme="majorBidi" w:hAnsiTheme="majorBidi" w:cstheme="majorBidi"/>
          <w:spacing w:val="-2"/>
          <w:szCs w:val="24"/>
        </w:rPr>
      </w:pPr>
      <w:r w:rsidRPr="0040679E">
        <w:rPr>
          <w:rFonts w:asciiTheme="majorBidi" w:hAnsiTheme="majorBidi" w:cstheme="majorBidi"/>
          <w:szCs w:val="24"/>
        </w:rPr>
        <w:t>Al-Ghazali,</w:t>
      </w:r>
      <w:r w:rsidRPr="0040679E">
        <w:rPr>
          <w:rFonts w:asciiTheme="majorBidi" w:hAnsiTheme="majorBidi" w:cstheme="majorBidi"/>
          <w:spacing w:val="-4"/>
          <w:szCs w:val="24"/>
        </w:rPr>
        <w:t xml:space="preserve"> </w:t>
      </w:r>
      <w:r w:rsidRPr="0040679E">
        <w:rPr>
          <w:rFonts w:asciiTheme="majorBidi" w:hAnsiTheme="majorBidi" w:cstheme="majorBidi"/>
          <w:szCs w:val="24"/>
        </w:rPr>
        <w:t>A.H.</w:t>
      </w:r>
      <w:r w:rsidRPr="0040679E">
        <w:rPr>
          <w:rFonts w:asciiTheme="majorBidi" w:hAnsiTheme="majorBidi" w:cstheme="majorBidi"/>
          <w:spacing w:val="-2"/>
          <w:szCs w:val="24"/>
        </w:rPr>
        <w:t xml:space="preserve"> </w:t>
      </w:r>
      <w:r w:rsidRPr="0040679E">
        <w:rPr>
          <w:rFonts w:asciiTheme="majorBidi" w:hAnsiTheme="majorBidi" w:cstheme="majorBidi"/>
          <w:szCs w:val="24"/>
        </w:rPr>
        <w:t>(2021).</w:t>
      </w:r>
      <w:r w:rsidRPr="0040679E">
        <w:rPr>
          <w:rFonts w:asciiTheme="majorBidi" w:hAnsiTheme="majorBidi" w:cstheme="majorBidi"/>
          <w:spacing w:val="1"/>
          <w:szCs w:val="24"/>
        </w:rPr>
        <w:t xml:space="preserve"> </w:t>
      </w:r>
      <w:r w:rsidRPr="0040679E">
        <w:rPr>
          <w:rFonts w:asciiTheme="majorBidi" w:hAnsiTheme="majorBidi" w:cstheme="majorBidi"/>
          <w:i/>
          <w:szCs w:val="24"/>
        </w:rPr>
        <w:t>Ihya’</w:t>
      </w:r>
      <w:r w:rsidRPr="0040679E">
        <w:rPr>
          <w:rFonts w:asciiTheme="majorBidi" w:hAnsiTheme="majorBidi" w:cstheme="majorBidi"/>
          <w:i/>
          <w:spacing w:val="-2"/>
          <w:szCs w:val="24"/>
        </w:rPr>
        <w:t xml:space="preserve"> </w:t>
      </w:r>
      <w:r w:rsidRPr="0040679E">
        <w:rPr>
          <w:rFonts w:asciiTheme="majorBidi" w:hAnsiTheme="majorBidi" w:cstheme="majorBidi"/>
          <w:i/>
          <w:szCs w:val="24"/>
        </w:rPr>
        <w:t>‘Ulum</w:t>
      </w:r>
      <w:r w:rsidRPr="0040679E">
        <w:rPr>
          <w:rFonts w:asciiTheme="majorBidi" w:hAnsiTheme="majorBidi" w:cstheme="majorBidi"/>
          <w:i/>
          <w:spacing w:val="-3"/>
          <w:szCs w:val="24"/>
        </w:rPr>
        <w:t xml:space="preserve"> </w:t>
      </w:r>
      <w:r w:rsidRPr="0040679E">
        <w:rPr>
          <w:rFonts w:asciiTheme="majorBidi" w:hAnsiTheme="majorBidi" w:cstheme="majorBidi"/>
          <w:i/>
          <w:szCs w:val="24"/>
        </w:rPr>
        <w:t>al-Din.</w:t>
      </w:r>
      <w:r w:rsidRPr="0040679E">
        <w:rPr>
          <w:rFonts w:asciiTheme="majorBidi" w:hAnsiTheme="majorBidi" w:cstheme="majorBidi"/>
          <w:i/>
          <w:spacing w:val="-2"/>
          <w:szCs w:val="24"/>
        </w:rPr>
        <w:t xml:space="preserve"> </w:t>
      </w:r>
      <w:r w:rsidRPr="0040679E">
        <w:rPr>
          <w:rFonts w:asciiTheme="majorBidi" w:hAnsiTheme="majorBidi" w:cstheme="majorBidi"/>
          <w:szCs w:val="24"/>
        </w:rPr>
        <w:t>Beirut:</w:t>
      </w:r>
      <w:r w:rsidRPr="0040679E">
        <w:rPr>
          <w:rFonts w:asciiTheme="majorBidi" w:hAnsiTheme="majorBidi" w:cstheme="majorBidi"/>
          <w:spacing w:val="-8"/>
          <w:szCs w:val="24"/>
        </w:rPr>
        <w:t xml:space="preserve"> </w:t>
      </w:r>
      <w:r w:rsidRPr="0040679E">
        <w:rPr>
          <w:rFonts w:asciiTheme="majorBidi" w:hAnsiTheme="majorBidi" w:cstheme="majorBidi"/>
          <w:szCs w:val="24"/>
        </w:rPr>
        <w:t>Dar</w:t>
      </w:r>
      <w:r w:rsidRPr="0040679E">
        <w:rPr>
          <w:rFonts w:asciiTheme="majorBidi" w:hAnsiTheme="majorBidi" w:cstheme="majorBidi"/>
          <w:spacing w:val="-1"/>
          <w:szCs w:val="24"/>
        </w:rPr>
        <w:t xml:space="preserve"> </w:t>
      </w:r>
      <w:r w:rsidRPr="0040679E">
        <w:rPr>
          <w:rFonts w:asciiTheme="majorBidi" w:hAnsiTheme="majorBidi" w:cstheme="majorBidi"/>
          <w:szCs w:val="24"/>
        </w:rPr>
        <w:t>al-</w:t>
      </w:r>
      <w:r w:rsidRPr="0040679E">
        <w:rPr>
          <w:rFonts w:asciiTheme="majorBidi" w:hAnsiTheme="majorBidi" w:cstheme="majorBidi"/>
          <w:spacing w:val="-2"/>
          <w:szCs w:val="24"/>
        </w:rPr>
        <w:t>Ma’rifah.</w:t>
      </w:r>
    </w:p>
    <w:p w14:paraId="3086D9C4" w14:textId="77777777" w:rsidR="00BD73F3" w:rsidRPr="0040679E" w:rsidRDefault="00BD73F3" w:rsidP="00E379BF">
      <w:pPr>
        <w:tabs>
          <w:tab w:val="left" w:pos="1894"/>
        </w:tabs>
        <w:spacing w:before="80" w:after="0" w:line="360" w:lineRule="auto"/>
        <w:ind w:left="992" w:right="17" w:hanging="567"/>
        <w:jc w:val="both"/>
        <w:rPr>
          <w:rFonts w:asciiTheme="majorBidi" w:hAnsiTheme="majorBidi" w:cstheme="majorBidi"/>
          <w:szCs w:val="24"/>
        </w:rPr>
      </w:pPr>
      <w:r w:rsidRPr="0040679E">
        <w:rPr>
          <w:rFonts w:asciiTheme="majorBidi" w:hAnsiTheme="majorBidi" w:cstheme="majorBidi"/>
          <w:szCs w:val="24"/>
        </w:rPr>
        <w:t>Al-Mubarak,</w:t>
      </w:r>
      <w:r w:rsidRPr="0040679E">
        <w:rPr>
          <w:rFonts w:asciiTheme="majorBidi" w:hAnsiTheme="majorBidi" w:cstheme="majorBidi"/>
          <w:spacing w:val="36"/>
          <w:szCs w:val="24"/>
        </w:rPr>
        <w:t xml:space="preserve"> </w:t>
      </w:r>
      <w:r w:rsidRPr="0040679E">
        <w:rPr>
          <w:rFonts w:asciiTheme="majorBidi" w:hAnsiTheme="majorBidi" w:cstheme="majorBidi"/>
          <w:szCs w:val="24"/>
        </w:rPr>
        <w:t>K.</w:t>
      </w:r>
      <w:r w:rsidRPr="0040679E">
        <w:rPr>
          <w:rFonts w:asciiTheme="majorBidi" w:hAnsiTheme="majorBidi" w:cstheme="majorBidi"/>
          <w:spacing w:val="36"/>
          <w:szCs w:val="24"/>
        </w:rPr>
        <w:t xml:space="preserve"> </w:t>
      </w:r>
      <w:r w:rsidRPr="0040679E">
        <w:rPr>
          <w:rFonts w:asciiTheme="majorBidi" w:hAnsiTheme="majorBidi" w:cstheme="majorBidi"/>
          <w:szCs w:val="24"/>
        </w:rPr>
        <w:t>(2020).</w:t>
      </w:r>
      <w:r w:rsidRPr="0040679E">
        <w:rPr>
          <w:rFonts w:asciiTheme="majorBidi" w:hAnsiTheme="majorBidi" w:cstheme="majorBidi"/>
          <w:spacing w:val="33"/>
          <w:szCs w:val="24"/>
        </w:rPr>
        <w:t xml:space="preserve"> </w:t>
      </w:r>
      <w:r w:rsidRPr="0040679E">
        <w:rPr>
          <w:rFonts w:asciiTheme="majorBidi" w:hAnsiTheme="majorBidi" w:cstheme="majorBidi"/>
          <w:szCs w:val="24"/>
        </w:rPr>
        <w:t>The</w:t>
      </w:r>
      <w:r w:rsidRPr="0040679E">
        <w:rPr>
          <w:rFonts w:asciiTheme="majorBidi" w:hAnsiTheme="majorBidi" w:cstheme="majorBidi"/>
          <w:spacing w:val="38"/>
          <w:szCs w:val="24"/>
        </w:rPr>
        <w:t xml:space="preserve"> </w:t>
      </w:r>
      <w:r w:rsidRPr="0040679E">
        <w:rPr>
          <w:rFonts w:asciiTheme="majorBidi" w:hAnsiTheme="majorBidi" w:cstheme="majorBidi"/>
          <w:szCs w:val="24"/>
        </w:rPr>
        <w:t>Legacy</w:t>
      </w:r>
      <w:r w:rsidRPr="0040679E">
        <w:rPr>
          <w:rFonts w:asciiTheme="majorBidi" w:hAnsiTheme="majorBidi" w:cstheme="majorBidi"/>
          <w:spacing w:val="29"/>
          <w:szCs w:val="24"/>
        </w:rPr>
        <w:t xml:space="preserve"> </w:t>
      </w:r>
      <w:r w:rsidRPr="0040679E">
        <w:rPr>
          <w:rFonts w:asciiTheme="majorBidi" w:hAnsiTheme="majorBidi" w:cstheme="majorBidi"/>
          <w:szCs w:val="24"/>
        </w:rPr>
        <w:t>of</w:t>
      </w:r>
      <w:r w:rsidRPr="0040679E">
        <w:rPr>
          <w:rFonts w:asciiTheme="majorBidi" w:hAnsiTheme="majorBidi" w:cstheme="majorBidi"/>
          <w:spacing w:val="36"/>
          <w:szCs w:val="24"/>
        </w:rPr>
        <w:t xml:space="preserve"> </w:t>
      </w:r>
      <w:r w:rsidRPr="0040679E">
        <w:rPr>
          <w:rFonts w:asciiTheme="majorBidi" w:hAnsiTheme="majorBidi" w:cstheme="majorBidi"/>
          <w:szCs w:val="24"/>
        </w:rPr>
        <w:t>Madrasah</w:t>
      </w:r>
      <w:r w:rsidRPr="0040679E">
        <w:rPr>
          <w:rFonts w:asciiTheme="majorBidi" w:hAnsiTheme="majorBidi" w:cstheme="majorBidi"/>
          <w:spacing w:val="32"/>
          <w:szCs w:val="24"/>
        </w:rPr>
        <w:t xml:space="preserve"> </w:t>
      </w:r>
      <w:r w:rsidRPr="0040679E">
        <w:rPr>
          <w:rFonts w:asciiTheme="majorBidi" w:hAnsiTheme="majorBidi" w:cstheme="majorBidi"/>
          <w:szCs w:val="24"/>
        </w:rPr>
        <w:t>Nizamiyyah</w:t>
      </w:r>
      <w:r w:rsidRPr="0040679E">
        <w:rPr>
          <w:rFonts w:asciiTheme="majorBidi" w:hAnsiTheme="majorBidi" w:cstheme="majorBidi"/>
          <w:spacing w:val="36"/>
          <w:szCs w:val="24"/>
        </w:rPr>
        <w:t xml:space="preserve"> </w:t>
      </w:r>
      <w:r w:rsidRPr="0040679E">
        <w:rPr>
          <w:rFonts w:asciiTheme="majorBidi" w:hAnsiTheme="majorBidi" w:cstheme="majorBidi"/>
          <w:szCs w:val="24"/>
        </w:rPr>
        <w:t>in</w:t>
      </w:r>
      <w:r w:rsidRPr="0040679E">
        <w:rPr>
          <w:rFonts w:asciiTheme="majorBidi" w:hAnsiTheme="majorBidi" w:cstheme="majorBidi"/>
          <w:spacing w:val="36"/>
          <w:szCs w:val="24"/>
        </w:rPr>
        <w:t xml:space="preserve"> </w:t>
      </w:r>
      <w:r w:rsidRPr="0040679E">
        <w:rPr>
          <w:rFonts w:asciiTheme="majorBidi" w:hAnsiTheme="majorBidi" w:cstheme="majorBidi"/>
          <w:szCs w:val="24"/>
        </w:rPr>
        <w:t>Islamic</w:t>
      </w:r>
      <w:r w:rsidRPr="0040679E">
        <w:rPr>
          <w:rFonts w:asciiTheme="majorBidi" w:hAnsiTheme="majorBidi" w:cstheme="majorBidi"/>
          <w:spacing w:val="34"/>
          <w:szCs w:val="24"/>
        </w:rPr>
        <w:t xml:space="preserve"> </w:t>
      </w:r>
      <w:r w:rsidRPr="0040679E">
        <w:rPr>
          <w:rFonts w:asciiTheme="majorBidi" w:hAnsiTheme="majorBidi" w:cstheme="majorBidi"/>
          <w:spacing w:val="-2"/>
          <w:szCs w:val="24"/>
        </w:rPr>
        <w:t>Civilization.</w:t>
      </w:r>
    </w:p>
    <w:p w14:paraId="68F72B8C" w14:textId="77777777" w:rsidR="00BD73F3" w:rsidRPr="0040679E" w:rsidRDefault="00FD41D0" w:rsidP="00E379BF">
      <w:pPr>
        <w:tabs>
          <w:tab w:val="left" w:pos="1894"/>
        </w:tabs>
        <w:spacing w:before="80" w:after="0" w:line="360" w:lineRule="auto"/>
        <w:ind w:left="992" w:right="17" w:hanging="567"/>
        <w:jc w:val="both"/>
        <w:rPr>
          <w:rFonts w:asciiTheme="majorBidi" w:hAnsiTheme="majorBidi" w:cstheme="majorBidi"/>
          <w:spacing w:val="-2"/>
          <w:szCs w:val="24"/>
        </w:rPr>
      </w:pPr>
      <w:r w:rsidRPr="0040679E">
        <w:rPr>
          <w:rFonts w:asciiTheme="majorBidi" w:hAnsiTheme="majorBidi" w:cstheme="majorBidi"/>
          <w:szCs w:val="24"/>
        </w:rPr>
        <w:t xml:space="preserve">Ahmed Ibrahim, (2015) “Educational Institutions in Classical Islamic Civilization,” </w:t>
      </w:r>
      <w:r w:rsidRPr="0040679E">
        <w:rPr>
          <w:rStyle w:val="Emphasis"/>
          <w:rFonts w:asciiTheme="majorBidi" w:hAnsiTheme="majorBidi" w:cstheme="majorBidi"/>
          <w:szCs w:val="24"/>
        </w:rPr>
        <w:t>Journal of Islamic Studies</w:t>
      </w:r>
      <w:r w:rsidRPr="0040679E">
        <w:rPr>
          <w:rFonts w:asciiTheme="majorBidi" w:hAnsiTheme="majorBidi" w:cstheme="majorBidi"/>
          <w:szCs w:val="24"/>
        </w:rPr>
        <w:t>, Vol. 23, No. 2  Cairo:</w:t>
      </w:r>
      <w:r w:rsidRPr="0040679E">
        <w:rPr>
          <w:rFonts w:asciiTheme="majorBidi" w:hAnsiTheme="majorBidi" w:cstheme="majorBidi"/>
          <w:spacing w:val="-6"/>
          <w:szCs w:val="24"/>
        </w:rPr>
        <w:t xml:space="preserve"> </w:t>
      </w:r>
      <w:r w:rsidRPr="0040679E">
        <w:rPr>
          <w:rFonts w:asciiTheme="majorBidi" w:hAnsiTheme="majorBidi" w:cstheme="majorBidi"/>
          <w:szCs w:val="24"/>
        </w:rPr>
        <w:t>Dar</w:t>
      </w:r>
      <w:r w:rsidRPr="0040679E">
        <w:rPr>
          <w:rFonts w:asciiTheme="majorBidi" w:hAnsiTheme="majorBidi" w:cstheme="majorBidi"/>
          <w:spacing w:val="2"/>
          <w:szCs w:val="24"/>
        </w:rPr>
        <w:t xml:space="preserve"> </w:t>
      </w:r>
      <w:r w:rsidRPr="0040679E">
        <w:rPr>
          <w:rFonts w:asciiTheme="majorBidi" w:hAnsiTheme="majorBidi" w:cstheme="majorBidi"/>
          <w:szCs w:val="24"/>
        </w:rPr>
        <w:t>al-</w:t>
      </w:r>
      <w:r w:rsidRPr="0040679E">
        <w:rPr>
          <w:rFonts w:asciiTheme="majorBidi" w:hAnsiTheme="majorBidi" w:cstheme="majorBidi"/>
          <w:spacing w:val="-2"/>
          <w:szCs w:val="24"/>
        </w:rPr>
        <w:t>Salam.</w:t>
      </w:r>
      <w:r w:rsidRPr="0040679E">
        <w:rPr>
          <w:rFonts w:asciiTheme="majorBidi" w:hAnsiTheme="majorBidi" w:cstheme="majorBidi"/>
          <w:spacing w:val="-2"/>
          <w:szCs w:val="24"/>
        </w:rPr>
        <w:tab/>
      </w:r>
    </w:p>
    <w:p w14:paraId="663206DE" w14:textId="77777777" w:rsidR="00BD73F3" w:rsidRPr="0040679E" w:rsidRDefault="00FD41D0" w:rsidP="00E379BF">
      <w:pPr>
        <w:tabs>
          <w:tab w:val="left" w:pos="1894"/>
        </w:tabs>
        <w:spacing w:before="80" w:after="0" w:line="360" w:lineRule="auto"/>
        <w:ind w:left="992" w:right="17" w:hanging="567"/>
        <w:jc w:val="both"/>
        <w:rPr>
          <w:rFonts w:asciiTheme="majorBidi" w:hAnsiTheme="majorBidi" w:cstheme="majorBidi"/>
          <w:szCs w:val="24"/>
        </w:rPr>
      </w:pPr>
      <w:r w:rsidRPr="0040679E">
        <w:rPr>
          <w:rFonts w:asciiTheme="majorBidi" w:hAnsiTheme="majorBidi" w:cstheme="majorBidi"/>
          <w:szCs w:val="24"/>
        </w:rPr>
        <w:t>Amin,</w:t>
      </w:r>
      <w:r w:rsidRPr="0040679E">
        <w:rPr>
          <w:rFonts w:asciiTheme="majorBidi" w:hAnsiTheme="majorBidi" w:cstheme="majorBidi"/>
          <w:spacing w:val="80"/>
          <w:w w:val="150"/>
          <w:szCs w:val="24"/>
        </w:rPr>
        <w:t xml:space="preserve"> </w:t>
      </w:r>
      <w:r w:rsidRPr="0040679E">
        <w:rPr>
          <w:rFonts w:asciiTheme="majorBidi" w:hAnsiTheme="majorBidi" w:cstheme="majorBidi"/>
          <w:szCs w:val="24"/>
        </w:rPr>
        <w:t>A.</w:t>
      </w:r>
      <w:r w:rsidRPr="0040679E">
        <w:rPr>
          <w:rFonts w:asciiTheme="majorBidi" w:hAnsiTheme="majorBidi" w:cstheme="majorBidi"/>
          <w:spacing w:val="80"/>
          <w:w w:val="150"/>
          <w:szCs w:val="24"/>
        </w:rPr>
        <w:t xml:space="preserve"> </w:t>
      </w:r>
      <w:r w:rsidRPr="0040679E">
        <w:rPr>
          <w:rFonts w:asciiTheme="majorBidi" w:hAnsiTheme="majorBidi" w:cstheme="majorBidi"/>
          <w:szCs w:val="24"/>
        </w:rPr>
        <w:t>(2022).</w:t>
      </w:r>
      <w:r w:rsidRPr="0040679E">
        <w:rPr>
          <w:rFonts w:asciiTheme="majorBidi" w:hAnsiTheme="majorBidi" w:cstheme="majorBidi"/>
          <w:spacing w:val="80"/>
          <w:w w:val="150"/>
          <w:szCs w:val="24"/>
        </w:rPr>
        <w:t xml:space="preserve"> </w:t>
      </w:r>
      <w:r w:rsidRPr="0040679E">
        <w:rPr>
          <w:rFonts w:asciiTheme="majorBidi" w:hAnsiTheme="majorBidi" w:cstheme="majorBidi"/>
          <w:szCs w:val="24"/>
        </w:rPr>
        <w:t>Epistemologi</w:t>
      </w:r>
      <w:r w:rsidRPr="0040679E">
        <w:rPr>
          <w:rFonts w:asciiTheme="majorBidi" w:hAnsiTheme="majorBidi" w:cstheme="majorBidi"/>
          <w:spacing w:val="80"/>
          <w:w w:val="150"/>
          <w:szCs w:val="24"/>
        </w:rPr>
        <w:t xml:space="preserve"> </w:t>
      </w:r>
      <w:r w:rsidRPr="0040679E">
        <w:rPr>
          <w:rFonts w:asciiTheme="majorBidi" w:hAnsiTheme="majorBidi" w:cstheme="majorBidi"/>
          <w:szCs w:val="24"/>
        </w:rPr>
        <w:t>Islam</w:t>
      </w:r>
      <w:r w:rsidRPr="0040679E">
        <w:rPr>
          <w:rFonts w:asciiTheme="majorBidi" w:hAnsiTheme="majorBidi" w:cstheme="majorBidi"/>
          <w:spacing w:val="80"/>
          <w:w w:val="150"/>
          <w:szCs w:val="24"/>
        </w:rPr>
        <w:t xml:space="preserve"> </w:t>
      </w:r>
      <w:r w:rsidRPr="0040679E">
        <w:rPr>
          <w:rFonts w:asciiTheme="majorBidi" w:hAnsiTheme="majorBidi" w:cstheme="majorBidi"/>
          <w:szCs w:val="24"/>
        </w:rPr>
        <w:t>dan</w:t>
      </w:r>
      <w:r w:rsidRPr="0040679E">
        <w:rPr>
          <w:rFonts w:asciiTheme="majorBidi" w:hAnsiTheme="majorBidi" w:cstheme="majorBidi"/>
          <w:spacing w:val="80"/>
          <w:w w:val="150"/>
          <w:szCs w:val="24"/>
        </w:rPr>
        <w:t xml:space="preserve"> </w:t>
      </w:r>
      <w:r w:rsidRPr="0040679E">
        <w:rPr>
          <w:rFonts w:asciiTheme="majorBidi" w:hAnsiTheme="majorBidi" w:cstheme="majorBidi"/>
          <w:szCs w:val="24"/>
        </w:rPr>
        <w:t>Integrasi</w:t>
      </w:r>
      <w:r w:rsidRPr="0040679E">
        <w:rPr>
          <w:rFonts w:asciiTheme="majorBidi" w:hAnsiTheme="majorBidi" w:cstheme="majorBidi"/>
          <w:spacing w:val="80"/>
          <w:w w:val="150"/>
          <w:szCs w:val="24"/>
        </w:rPr>
        <w:t xml:space="preserve"> </w:t>
      </w:r>
      <w:r w:rsidRPr="0040679E">
        <w:rPr>
          <w:rFonts w:asciiTheme="majorBidi" w:hAnsiTheme="majorBidi" w:cstheme="majorBidi"/>
          <w:szCs w:val="24"/>
        </w:rPr>
        <w:t>Ilmu</w:t>
      </w:r>
      <w:r w:rsidRPr="0040679E">
        <w:rPr>
          <w:rFonts w:asciiTheme="majorBidi" w:hAnsiTheme="majorBidi" w:cstheme="majorBidi"/>
          <w:spacing w:val="80"/>
          <w:w w:val="150"/>
          <w:szCs w:val="24"/>
        </w:rPr>
        <w:t xml:space="preserve"> </w:t>
      </w:r>
      <w:r w:rsidRPr="0040679E">
        <w:rPr>
          <w:rFonts w:asciiTheme="majorBidi" w:hAnsiTheme="majorBidi" w:cstheme="majorBidi"/>
          <w:szCs w:val="24"/>
        </w:rPr>
        <w:t>dalam</w:t>
      </w:r>
      <w:r w:rsidRPr="0040679E">
        <w:rPr>
          <w:rFonts w:asciiTheme="majorBidi" w:hAnsiTheme="majorBidi" w:cstheme="majorBidi"/>
          <w:spacing w:val="80"/>
          <w:w w:val="150"/>
          <w:szCs w:val="24"/>
        </w:rPr>
        <w:t xml:space="preserve"> </w:t>
      </w:r>
      <w:r w:rsidRPr="0040679E">
        <w:rPr>
          <w:rFonts w:asciiTheme="majorBidi" w:hAnsiTheme="majorBidi" w:cstheme="majorBidi"/>
          <w:szCs w:val="24"/>
        </w:rPr>
        <w:t>Pendidikan Kontemporer. Jakarta: Prenadamedia Group.</w:t>
      </w:r>
    </w:p>
    <w:p w14:paraId="43EEB31E" w14:textId="77777777" w:rsidR="00BD73F3" w:rsidRPr="0040679E" w:rsidRDefault="00FD41D0" w:rsidP="00E379BF">
      <w:pPr>
        <w:tabs>
          <w:tab w:val="left" w:pos="1894"/>
        </w:tabs>
        <w:spacing w:before="80" w:after="0" w:line="360" w:lineRule="auto"/>
        <w:ind w:left="992" w:right="17" w:hanging="567"/>
        <w:jc w:val="both"/>
        <w:rPr>
          <w:rFonts w:asciiTheme="majorBidi" w:hAnsiTheme="majorBidi" w:cstheme="majorBidi"/>
          <w:szCs w:val="24"/>
        </w:rPr>
      </w:pPr>
      <w:r w:rsidRPr="0040679E">
        <w:rPr>
          <w:rFonts w:asciiTheme="majorBidi" w:hAnsiTheme="majorBidi" w:cstheme="majorBidi"/>
          <w:szCs w:val="24"/>
        </w:rPr>
        <w:t xml:space="preserve">Azra, Azyumardi. (2012). </w:t>
      </w:r>
      <w:r w:rsidRPr="0040679E">
        <w:rPr>
          <w:rStyle w:val="Emphasis"/>
          <w:rFonts w:asciiTheme="majorBidi" w:hAnsiTheme="majorBidi" w:cstheme="majorBidi"/>
          <w:szCs w:val="24"/>
        </w:rPr>
        <w:t>Pendidikan Islam: Tradisi dan Modernisasi Menuju Milenium Baru</w:t>
      </w:r>
      <w:r w:rsidRPr="0040679E">
        <w:rPr>
          <w:rFonts w:asciiTheme="majorBidi" w:hAnsiTheme="majorBidi" w:cstheme="majorBidi"/>
          <w:szCs w:val="24"/>
        </w:rPr>
        <w:t>. Jakarta: Kencana.</w:t>
      </w:r>
    </w:p>
    <w:p w14:paraId="6693D193" w14:textId="77777777" w:rsidR="00BD73F3" w:rsidRPr="0040679E" w:rsidRDefault="00FD41D0" w:rsidP="00E379BF">
      <w:pPr>
        <w:tabs>
          <w:tab w:val="left" w:pos="1894"/>
        </w:tabs>
        <w:spacing w:before="80" w:after="0" w:line="360" w:lineRule="auto"/>
        <w:ind w:left="992" w:right="17" w:hanging="567"/>
        <w:jc w:val="both"/>
        <w:rPr>
          <w:rFonts w:asciiTheme="majorBidi" w:hAnsiTheme="majorBidi" w:cstheme="majorBidi"/>
          <w:szCs w:val="24"/>
        </w:rPr>
      </w:pPr>
      <w:r w:rsidRPr="0040679E">
        <w:rPr>
          <w:rFonts w:asciiTheme="majorBidi" w:hAnsiTheme="majorBidi" w:cstheme="majorBidi"/>
          <w:szCs w:val="24"/>
        </w:rPr>
        <w:t>Badri</w:t>
      </w:r>
      <w:r w:rsidRPr="0040679E">
        <w:rPr>
          <w:rFonts w:asciiTheme="majorBidi" w:hAnsiTheme="majorBidi" w:cstheme="majorBidi"/>
          <w:spacing w:val="-1"/>
          <w:szCs w:val="24"/>
        </w:rPr>
        <w:t xml:space="preserve"> </w:t>
      </w:r>
      <w:r w:rsidRPr="0040679E">
        <w:rPr>
          <w:rFonts w:asciiTheme="majorBidi" w:hAnsiTheme="majorBidi" w:cstheme="majorBidi"/>
          <w:szCs w:val="24"/>
        </w:rPr>
        <w:t>Yatim, (2010)</w:t>
      </w:r>
      <w:r w:rsidRPr="0040679E">
        <w:rPr>
          <w:rFonts w:asciiTheme="majorBidi" w:hAnsiTheme="majorBidi" w:cstheme="majorBidi"/>
          <w:spacing w:val="-3"/>
          <w:szCs w:val="24"/>
        </w:rPr>
        <w:t xml:space="preserve"> </w:t>
      </w:r>
      <w:r w:rsidRPr="0040679E">
        <w:rPr>
          <w:rFonts w:asciiTheme="majorBidi" w:hAnsiTheme="majorBidi" w:cstheme="majorBidi"/>
          <w:szCs w:val="24"/>
        </w:rPr>
        <w:t>Sejarah</w:t>
      </w:r>
      <w:r w:rsidRPr="0040679E">
        <w:rPr>
          <w:rFonts w:asciiTheme="majorBidi" w:hAnsiTheme="majorBidi" w:cstheme="majorBidi"/>
          <w:spacing w:val="-1"/>
          <w:szCs w:val="24"/>
        </w:rPr>
        <w:t xml:space="preserve"> </w:t>
      </w:r>
      <w:r w:rsidRPr="0040679E">
        <w:rPr>
          <w:rFonts w:asciiTheme="majorBidi" w:hAnsiTheme="majorBidi" w:cstheme="majorBidi"/>
          <w:szCs w:val="24"/>
        </w:rPr>
        <w:t>Pendidikan</w:t>
      </w:r>
      <w:r w:rsidRPr="0040679E">
        <w:rPr>
          <w:rFonts w:asciiTheme="majorBidi" w:hAnsiTheme="majorBidi" w:cstheme="majorBidi"/>
          <w:spacing w:val="-2"/>
          <w:szCs w:val="24"/>
        </w:rPr>
        <w:t xml:space="preserve"> </w:t>
      </w:r>
      <w:r w:rsidRPr="0040679E">
        <w:rPr>
          <w:rFonts w:asciiTheme="majorBidi" w:hAnsiTheme="majorBidi" w:cstheme="majorBidi"/>
          <w:szCs w:val="24"/>
        </w:rPr>
        <w:t>Islam,</w:t>
      </w:r>
      <w:r w:rsidRPr="0040679E">
        <w:rPr>
          <w:rFonts w:asciiTheme="majorBidi" w:hAnsiTheme="majorBidi" w:cstheme="majorBidi"/>
          <w:spacing w:val="-2"/>
          <w:szCs w:val="24"/>
        </w:rPr>
        <w:t xml:space="preserve"> </w:t>
      </w:r>
      <w:r w:rsidRPr="0040679E">
        <w:rPr>
          <w:rFonts w:asciiTheme="majorBidi" w:hAnsiTheme="majorBidi" w:cstheme="majorBidi"/>
          <w:szCs w:val="24"/>
        </w:rPr>
        <w:t>Jakarta :</w:t>
      </w:r>
      <w:r w:rsidRPr="0040679E">
        <w:rPr>
          <w:rFonts w:asciiTheme="majorBidi" w:hAnsiTheme="majorBidi" w:cstheme="majorBidi"/>
          <w:spacing w:val="-9"/>
          <w:szCs w:val="24"/>
        </w:rPr>
        <w:t xml:space="preserve"> </w:t>
      </w:r>
      <w:r w:rsidRPr="0040679E">
        <w:rPr>
          <w:rFonts w:asciiTheme="majorBidi" w:hAnsiTheme="majorBidi" w:cstheme="majorBidi"/>
          <w:szCs w:val="24"/>
        </w:rPr>
        <w:t>Rajawali</w:t>
      </w:r>
      <w:r w:rsidRPr="0040679E">
        <w:rPr>
          <w:rFonts w:asciiTheme="majorBidi" w:hAnsiTheme="majorBidi" w:cstheme="majorBidi"/>
          <w:spacing w:val="-1"/>
          <w:szCs w:val="24"/>
        </w:rPr>
        <w:t xml:space="preserve"> </w:t>
      </w:r>
      <w:r w:rsidRPr="0040679E">
        <w:rPr>
          <w:rFonts w:asciiTheme="majorBidi" w:hAnsiTheme="majorBidi" w:cstheme="majorBidi"/>
          <w:spacing w:val="-4"/>
          <w:szCs w:val="24"/>
        </w:rPr>
        <w:t>Pers</w:t>
      </w:r>
    </w:p>
    <w:p w14:paraId="0B6F8617" w14:textId="77777777" w:rsidR="00BD73F3" w:rsidRPr="0040679E" w:rsidRDefault="00FD41D0" w:rsidP="00E379BF">
      <w:pPr>
        <w:tabs>
          <w:tab w:val="left" w:pos="1894"/>
        </w:tabs>
        <w:spacing w:before="80" w:after="0" w:line="360" w:lineRule="auto"/>
        <w:ind w:left="992" w:right="17" w:hanging="567"/>
        <w:jc w:val="both"/>
        <w:rPr>
          <w:rFonts w:asciiTheme="majorBidi" w:hAnsiTheme="majorBidi" w:cstheme="majorBidi"/>
          <w:szCs w:val="24"/>
        </w:rPr>
      </w:pPr>
      <w:r w:rsidRPr="0040679E">
        <w:rPr>
          <w:rFonts w:asciiTheme="majorBidi" w:hAnsiTheme="majorBidi" w:cstheme="majorBidi"/>
          <w:szCs w:val="24"/>
        </w:rPr>
        <w:t>Gutas,</w:t>
      </w:r>
      <w:r w:rsidRPr="0040679E">
        <w:rPr>
          <w:rFonts w:asciiTheme="majorBidi" w:hAnsiTheme="majorBidi" w:cstheme="majorBidi"/>
          <w:spacing w:val="76"/>
          <w:szCs w:val="24"/>
        </w:rPr>
        <w:t xml:space="preserve"> </w:t>
      </w:r>
      <w:r w:rsidRPr="0040679E">
        <w:rPr>
          <w:rFonts w:asciiTheme="majorBidi" w:hAnsiTheme="majorBidi" w:cstheme="majorBidi"/>
          <w:szCs w:val="24"/>
        </w:rPr>
        <w:t>D.</w:t>
      </w:r>
      <w:r w:rsidRPr="0040679E">
        <w:rPr>
          <w:rFonts w:asciiTheme="majorBidi" w:hAnsiTheme="majorBidi" w:cstheme="majorBidi"/>
          <w:spacing w:val="40"/>
          <w:szCs w:val="24"/>
        </w:rPr>
        <w:t xml:space="preserve"> </w:t>
      </w:r>
      <w:r w:rsidRPr="0040679E">
        <w:rPr>
          <w:rFonts w:asciiTheme="majorBidi" w:hAnsiTheme="majorBidi" w:cstheme="majorBidi"/>
          <w:szCs w:val="24"/>
        </w:rPr>
        <w:t>(2021).</w:t>
      </w:r>
      <w:r w:rsidRPr="0040679E">
        <w:rPr>
          <w:rFonts w:asciiTheme="majorBidi" w:hAnsiTheme="majorBidi" w:cstheme="majorBidi"/>
          <w:spacing w:val="78"/>
          <w:szCs w:val="24"/>
        </w:rPr>
        <w:t xml:space="preserve"> </w:t>
      </w:r>
      <w:r w:rsidRPr="0040679E">
        <w:rPr>
          <w:rFonts w:asciiTheme="majorBidi" w:hAnsiTheme="majorBidi" w:cstheme="majorBidi"/>
          <w:i/>
          <w:szCs w:val="24"/>
        </w:rPr>
        <w:t>Greek</w:t>
      </w:r>
      <w:r w:rsidRPr="0040679E">
        <w:rPr>
          <w:rFonts w:asciiTheme="majorBidi" w:hAnsiTheme="majorBidi" w:cstheme="majorBidi"/>
          <w:i/>
          <w:spacing w:val="40"/>
          <w:szCs w:val="24"/>
        </w:rPr>
        <w:t xml:space="preserve"> </w:t>
      </w:r>
      <w:r w:rsidRPr="0040679E">
        <w:rPr>
          <w:rFonts w:asciiTheme="majorBidi" w:hAnsiTheme="majorBidi" w:cstheme="majorBidi"/>
          <w:i/>
          <w:szCs w:val="24"/>
        </w:rPr>
        <w:t>Thought,</w:t>
      </w:r>
      <w:r w:rsidRPr="0040679E">
        <w:rPr>
          <w:rFonts w:asciiTheme="majorBidi" w:hAnsiTheme="majorBidi" w:cstheme="majorBidi"/>
          <w:i/>
          <w:spacing w:val="40"/>
          <w:szCs w:val="24"/>
        </w:rPr>
        <w:t xml:space="preserve"> </w:t>
      </w:r>
      <w:r w:rsidRPr="0040679E">
        <w:rPr>
          <w:rFonts w:asciiTheme="majorBidi" w:hAnsiTheme="majorBidi" w:cstheme="majorBidi"/>
          <w:i/>
          <w:szCs w:val="24"/>
        </w:rPr>
        <w:t>Arabic</w:t>
      </w:r>
      <w:r w:rsidRPr="0040679E">
        <w:rPr>
          <w:rFonts w:asciiTheme="majorBidi" w:hAnsiTheme="majorBidi" w:cstheme="majorBidi"/>
          <w:i/>
          <w:spacing w:val="40"/>
          <w:szCs w:val="24"/>
        </w:rPr>
        <w:t xml:space="preserve"> </w:t>
      </w:r>
      <w:r w:rsidRPr="0040679E">
        <w:rPr>
          <w:rFonts w:asciiTheme="majorBidi" w:hAnsiTheme="majorBidi" w:cstheme="majorBidi"/>
          <w:i/>
          <w:szCs w:val="24"/>
        </w:rPr>
        <w:t>Culture:</w:t>
      </w:r>
      <w:r w:rsidRPr="0040679E">
        <w:rPr>
          <w:rFonts w:asciiTheme="majorBidi" w:hAnsiTheme="majorBidi" w:cstheme="majorBidi"/>
          <w:i/>
          <w:spacing w:val="40"/>
          <w:szCs w:val="24"/>
        </w:rPr>
        <w:t xml:space="preserve"> </w:t>
      </w:r>
      <w:r w:rsidRPr="0040679E">
        <w:rPr>
          <w:rFonts w:asciiTheme="majorBidi" w:hAnsiTheme="majorBidi" w:cstheme="majorBidi"/>
          <w:i/>
          <w:szCs w:val="24"/>
        </w:rPr>
        <w:t>The</w:t>
      </w:r>
      <w:r w:rsidRPr="0040679E">
        <w:rPr>
          <w:rFonts w:asciiTheme="majorBidi" w:hAnsiTheme="majorBidi" w:cstheme="majorBidi"/>
          <w:i/>
          <w:spacing w:val="40"/>
          <w:szCs w:val="24"/>
        </w:rPr>
        <w:t xml:space="preserve"> </w:t>
      </w:r>
      <w:r w:rsidRPr="0040679E">
        <w:rPr>
          <w:rFonts w:asciiTheme="majorBidi" w:hAnsiTheme="majorBidi" w:cstheme="majorBidi"/>
          <w:i/>
          <w:szCs w:val="24"/>
        </w:rPr>
        <w:t>Graeco-Arabic</w:t>
      </w:r>
      <w:r w:rsidRPr="0040679E">
        <w:rPr>
          <w:rFonts w:asciiTheme="majorBidi" w:hAnsiTheme="majorBidi" w:cstheme="majorBidi"/>
          <w:i/>
          <w:spacing w:val="40"/>
          <w:szCs w:val="24"/>
        </w:rPr>
        <w:t xml:space="preserve"> </w:t>
      </w:r>
      <w:r w:rsidRPr="0040679E">
        <w:rPr>
          <w:rFonts w:asciiTheme="majorBidi" w:hAnsiTheme="majorBidi" w:cstheme="majorBidi"/>
          <w:i/>
          <w:szCs w:val="24"/>
        </w:rPr>
        <w:t>Translation</w:t>
      </w:r>
      <w:r w:rsidRPr="0040679E">
        <w:rPr>
          <w:rFonts w:asciiTheme="majorBidi" w:hAnsiTheme="majorBidi" w:cstheme="majorBidi"/>
          <w:i/>
          <w:spacing w:val="40"/>
          <w:szCs w:val="24"/>
        </w:rPr>
        <w:t xml:space="preserve"> </w:t>
      </w:r>
      <w:r w:rsidRPr="0040679E">
        <w:rPr>
          <w:rFonts w:asciiTheme="majorBidi" w:hAnsiTheme="majorBidi" w:cstheme="majorBidi"/>
          <w:i/>
          <w:szCs w:val="24"/>
        </w:rPr>
        <w:t xml:space="preserve">Movement in Baghdad. </w:t>
      </w:r>
      <w:r w:rsidRPr="0040679E">
        <w:rPr>
          <w:rFonts w:asciiTheme="majorBidi" w:hAnsiTheme="majorBidi" w:cstheme="majorBidi"/>
          <w:szCs w:val="24"/>
        </w:rPr>
        <w:t>London: Routledge.</w:t>
      </w:r>
    </w:p>
    <w:p w14:paraId="6EC939A6" w14:textId="77777777" w:rsidR="00BD73F3" w:rsidRPr="0040679E" w:rsidRDefault="00FD41D0" w:rsidP="00E379BF">
      <w:pPr>
        <w:tabs>
          <w:tab w:val="left" w:pos="1894"/>
        </w:tabs>
        <w:spacing w:before="80" w:after="0" w:line="360" w:lineRule="auto"/>
        <w:ind w:left="992" w:right="17" w:hanging="567"/>
        <w:jc w:val="both"/>
        <w:rPr>
          <w:rFonts w:asciiTheme="majorBidi" w:hAnsiTheme="majorBidi" w:cstheme="majorBidi"/>
          <w:szCs w:val="24"/>
        </w:rPr>
      </w:pPr>
      <w:r w:rsidRPr="0040679E">
        <w:rPr>
          <w:rFonts w:asciiTheme="majorBidi" w:hAnsiTheme="majorBidi" w:cstheme="majorBidi"/>
          <w:szCs w:val="24"/>
        </w:rPr>
        <w:t xml:space="preserve">Hitti, P.K. (2020). </w:t>
      </w:r>
      <w:r w:rsidRPr="0040679E">
        <w:rPr>
          <w:rFonts w:asciiTheme="majorBidi" w:hAnsiTheme="majorBidi" w:cstheme="majorBidi"/>
          <w:i/>
          <w:szCs w:val="24"/>
        </w:rPr>
        <w:t xml:space="preserve">History of the Arabs. </w:t>
      </w:r>
      <w:r w:rsidRPr="0040679E">
        <w:rPr>
          <w:rFonts w:asciiTheme="majorBidi" w:hAnsiTheme="majorBidi" w:cstheme="majorBidi"/>
          <w:szCs w:val="24"/>
        </w:rPr>
        <w:t xml:space="preserve">London: Palgrave Macmillan. </w:t>
      </w:r>
    </w:p>
    <w:p w14:paraId="2AC8B50A" w14:textId="38B597D5" w:rsidR="00FD41D0" w:rsidRPr="0040679E" w:rsidRDefault="00FD41D0" w:rsidP="00E379BF">
      <w:pPr>
        <w:tabs>
          <w:tab w:val="left" w:pos="1894"/>
        </w:tabs>
        <w:spacing w:before="80" w:after="0" w:line="360" w:lineRule="auto"/>
        <w:ind w:left="992" w:right="17" w:hanging="567"/>
        <w:jc w:val="both"/>
        <w:rPr>
          <w:rFonts w:asciiTheme="majorBidi" w:hAnsiTheme="majorBidi" w:cstheme="majorBidi"/>
          <w:szCs w:val="24"/>
        </w:rPr>
      </w:pPr>
      <w:r w:rsidRPr="0040679E">
        <w:rPr>
          <w:rFonts w:asciiTheme="majorBidi" w:hAnsiTheme="majorBidi" w:cstheme="majorBidi"/>
          <w:szCs w:val="24"/>
        </w:rPr>
        <w:t xml:space="preserve">Ibn Khaldun. (2001). </w:t>
      </w:r>
      <w:r w:rsidRPr="0040679E">
        <w:rPr>
          <w:rStyle w:val="Emphasis"/>
          <w:rFonts w:asciiTheme="majorBidi" w:hAnsiTheme="majorBidi" w:cstheme="majorBidi"/>
          <w:szCs w:val="24"/>
        </w:rPr>
        <w:t>Muqaddimah</w:t>
      </w:r>
      <w:r w:rsidRPr="0040679E">
        <w:rPr>
          <w:rFonts w:asciiTheme="majorBidi" w:hAnsiTheme="majorBidi" w:cstheme="majorBidi"/>
          <w:szCs w:val="24"/>
        </w:rPr>
        <w:t>. Beirut: Dar al-Kutub al-Ilmiyah.</w:t>
      </w:r>
    </w:p>
    <w:p w14:paraId="689BE034" w14:textId="77777777" w:rsidR="00BD73F3" w:rsidRPr="0040679E" w:rsidRDefault="00FD41D0" w:rsidP="00E379BF">
      <w:pPr>
        <w:pStyle w:val="BodyText"/>
        <w:spacing w:before="80" w:line="360" w:lineRule="auto"/>
        <w:ind w:left="992" w:right="17" w:hanging="567"/>
        <w:jc w:val="both"/>
        <w:rPr>
          <w:rFonts w:asciiTheme="majorBidi" w:hAnsiTheme="majorBidi" w:cstheme="majorBidi"/>
        </w:rPr>
      </w:pPr>
      <w:r w:rsidRPr="0040679E">
        <w:rPr>
          <w:rFonts w:asciiTheme="majorBidi" w:hAnsiTheme="majorBidi" w:cstheme="majorBidi"/>
        </w:rPr>
        <w:t>Mahmud,</w:t>
      </w:r>
      <w:r w:rsidRPr="0040679E">
        <w:rPr>
          <w:rFonts w:asciiTheme="majorBidi" w:hAnsiTheme="majorBidi" w:cstheme="majorBidi"/>
          <w:spacing w:val="-4"/>
        </w:rPr>
        <w:t xml:space="preserve"> </w:t>
      </w:r>
      <w:r w:rsidRPr="0040679E">
        <w:rPr>
          <w:rFonts w:asciiTheme="majorBidi" w:hAnsiTheme="majorBidi" w:cstheme="majorBidi"/>
        </w:rPr>
        <w:t>(2011)</w:t>
      </w:r>
      <w:r w:rsidRPr="0040679E">
        <w:rPr>
          <w:rFonts w:asciiTheme="majorBidi" w:hAnsiTheme="majorBidi" w:cstheme="majorBidi"/>
          <w:spacing w:val="-6"/>
        </w:rPr>
        <w:t xml:space="preserve"> </w:t>
      </w:r>
      <w:r w:rsidRPr="0040679E">
        <w:rPr>
          <w:rFonts w:asciiTheme="majorBidi" w:hAnsiTheme="majorBidi" w:cstheme="majorBidi"/>
        </w:rPr>
        <w:t>Pemikiran</w:t>
      </w:r>
      <w:r w:rsidRPr="0040679E">
        <w:rPr>
          <w:rFonts w:asciiTheme="majorBidi" w:hAnsiTheme="majorBidi" w:cstheme="majorBidi"/>
          <w:spacing w:val="-5"/>
        </w:rPr>
        <w:t xml:space="preserve"> </w:t>
      </w:r>
      <w:r w:rsidRPr="0040679E">
        <w:rPr>
          <w:rFonts w:asciiTheme="majorBidi" w:hAnsiTheme="majorBidi" w:cstheme="majorBidi"/>
        </w:rPr>
        <w:t>Pendidikan</w:t>
      </w:r>
      <w:r w:rsidRPr="0040679E">
        <w:rPr>
          <w:rFonts w:asciiTheme="majorBidi" w:hAnsiTheme="majorBidi" w:cstheme="majorBidi"/>
          <w:spacing w:val="-5"/>
        </w:rPr>
        <w:t xml:space="preserve"> </w:t>
      </w:r>
      <w:r w:rsidRPr="0040679E">
        <w:rPr>
          <w:rFonts w:asciiTheme="majorBidi" w:hAnsiTheme="majorBidi" w:cstheme="majorBidi"/>
        </w:rPr>
        <w:t>Islam,</w:t>
      </w:r>
      <w:r w:rsidRPr="0040679E">
        <w:rPr>
          <w:rFonts w:asciiTheme="majorBidi" w:hAnsiTheme="majorBidi" w:cstheme="majorBidi"/>
          <w:spacing w:val="-3"/>
        </w:rPr>
        <w:t xml:space="preserve"> </w:t>
      </w:r>
      <w:r w:rsidRPr="0040679E">
        <w:rPr>
          <w:rFonts w:asciiTheme="majorBidi" w:hAnsiTheme="majorBidi" w:cstheme="majorBidi"/>
        </w:rPr>
        <w:t>Bandung</w:t>
      </w:r>
      <w:r w:rsidRPr="0040679E">
        <w:rPr>
          <w:rFonts w:asciiTheme="majorBidi" w:hAnsiTheme="majorBidi" w:cstheme="majorBidi"/>
          <w:spacing w:val="-6"/>
        </w:rPr>
        <w:t xml:space="preserve"> </w:t>
      </w:r>
      <w:r w:rsidRPr="0040679E">
        <w:rPr>
          <w:rFonts w:asciiTheme="majorBidi" w:hAnsiTheme="majorBidi" w:cstheme="majorBidi"/>
        </w:rPr>
        <w:t>:</w:t>
      </w:r>
      <w:r w:rsidRPr="0040679E">
        <w:rPr>
          <w:rFonts w:asciiTheme="majorBidi" w:hAnsiTheme="majorBidi" w:cstheme="majorBidi"/>
          <w:spacing w:val="-7"/>
        </w:rPr>
        <w:t xml:space="preserve"> </w:t>
      </w:r>
      <w:r w:rsidRPr="0040679E">
        <w:rPr>
          <w:rFonts w:asciiTheme="majorBidi" w:hAnsiTheme="majorBidi" w:cstheme="majorBidi"/>
        </w:rPr>
        <w:t>Pustaka</w:t>
      </w:r>
      <w:r w:rsidRPr="0040679E">
        <w:rPr>
          <w:rFonts w:asciiTheme="majorBidi" w:hAnsiTheme="majorBidi" w:cstheme="majorBidi"/>
          <w:spacing w:val="-4"/>
        </w:rPr>
        <w:t xml:space="preserve"> </w:t>
      </w:r>
      <w:r w:rsidRPr="0040679E">
        <w:rPr>
          <w:rFonts w:asciiTheme="majorBidi" w:hAnsiTheme="majorBidi" w:cstheme="majorBidi"/>
        </w:rPr>
        <w:t>Setia</w:t>
      </w:r>
    </w:p>
    <w:p w14:paraId="7BE20C9D" w14:textId="3EF5288C" w:rsidR="00BD73F3" w:rsidRPr="0040679E" w:rsidRDefault="00FD41D0" w:rsidP="00E379BF">
      <w:pPr>
        <w:pStyle w:val="BodyText"/>
        <w:spacing w:before="80" w:line="360" w:lineRule="auto"/>
        <w:ind w:left="992" w:right="17" w:hanging="567"/>
        <w:jc w:val="both"/>
        <w:rPr>
          <w:rFonts w:asciiTheme="majorBidi" w:hAnsiTheme="majorBidi" w:cstheme="majorBidi"/>
        </w:rPr>
      </w:pPr>
      <w:r w:rsidRPr="0040679E">
        <w:rPr>
          <w:rFonts w:asciiTheme="majorBidi" w:hAnsiTheme="majorBidi" w:cstheme="majorBidi"/>
        </w:rPr>
        <w:t xml:space="preserve">Muhammad Qasim Zaman,(2002), </w:t>
      </w:r>
      <w:r w:rsidRPr="0040679E">
        <w:rPr>
          <w:rStyle w:val="Emphasis"/>
          <w:rFonts w:asciiTheme="majorBidi" w:eastAsiaTheme="majorEastAsia" w:hAnsiTheme="majorBidi" w:cstheme="majorBidi"/>
        </w:rPr>
        <w:t>The Ulama in Contemporary Islam: Custodians of Change</w:t>
      </w:r>
      <w:r w:rsidRPr="0040679E">
        <w:rPr>
          <w:rFonts w:asciiTheme="majorBidi" w:hAnsiTheme="majorBidi" w:cstheme="majorBidi"/>
        </w:rPr>
        <w:t xml:space="preserve"> (Princeton: Princeton University Press.</w:t>
      </w:r>
    </w:p>
    <w:p w14:paraId="2AFC40B8" w14:textId="2778E580" w:rsidR="00BD73F3" w:rsidRPr="0040679E" w:rsidRDefault="00BD73F3" w:rsidP="00E379BF">
      <w:pPr>
        <w:pStyle w:val="BodyText"/>
        <w:spacing w:before="80" w:line="360" w:lineRule="auto"/>
        <w:ind w:left="992" w:right="17" w:hanging="567"/>
        <w:jc w:val="both"/>
        <w:rPr>
          <w:rFonts w:asciiTheme="majorBidi" w:hAnsiTheme="majorBidi" w:cstheme="majorBidi"/>
        </w:rPr>
      </w:pPr>
      <w:r w:rsidRPr="0040679E">
        <w:rPr>
          <w:rFonts w:asciiTheme="majorBidi" w:hAnsiTheme="majorBidi" w:cstheme="majorBidi"/>
        </w:rPr>
        <w:t xml:space="preserve"> Makdisi,</w:t>
      </w:r>
      <w:r w:rsidRPr="0040679E">
        <w:rPr>
          <w:rFonts w:asciiTheme="majorBidi" w:hAnsiTheme="majorBidi" w:cstheme="majorBidi"/>
          <w:spacing w:val="2"/>
        </w:rPr>
        <w:t xml:space="preserve"> </w:t>
      </w:r>
      <w:r w:rsidRPr="0040679E">
        <w:rPr>
          <w:rFonts w:asciiTheme="majorBidi" w:hAnsiTheme="majorBidi" w:cstheme="majorBidi"/>
        </w:rPr>
        <w:t>G.</w:t>
      </w:r>
      <w:r w:rsidRPr="0040679E">
        <w:rPr>
          <w:rFonts w:asciiTheme="majorBidi" w:hAnsiTheme="majorBidi" w:cstheme="majorBidi"/>
          <w:spacing w:val="5"/>
        </w:rPr>
        <w:t xml:space="preserve"> </w:t>
      </w:r>
      <w:r w:rsidRPr="0040679E">
        <w:rPr>
          <w:rFonts w:asciiTheme="majorBidi" w:hAnsiTheme="majorBidi" w:cstheme="majorBidi"/>
        </w:rPr>
        <w:t>(2021).</w:t>
      </w:r>
      <w:r w:rsidRPr="0040679E">
        <w:rPr>
          <w:rFonts w:asciiTheme="majorBidi" w:hAnsiTheme="majorBidi" w:cstheme="majorBidi"/>
          <w:spacing w:val="8"/>
        </w:rPr>
        <w:t xml:space="preserve"> </w:t>
      </w:r>
      <w:r w:rsidRPr="0040679E">
        <w:rPr>
          <w:rFonts w:asciiTheme="majorBidi" w:hAnsiTheme="majorBidi" w:cstheme="majorBidi"/>
          <w:i/>
        </w:rPr>
        <w:t>The</w:t>
      </w:r>
      <w:r w:rsidRPr="0040679E">
        <w:rPr>
          <w:rFonts w:asciiTheme="majorBidi" w:hAnsiTheme="majorBidi" w:cstheme="majorBidi"/>
          <w:i/>
          <w:spacing w:val="6"/>
        </w:rPr>
        <w:t xml:space="preserve"> </w:t>
      </w:r>
      <w:r w:rsidRPr="0040679E">
        <w:rPr>
          <w:rFonts w:asciiTheme="majorBidi" w:hAnsiTheme="majorBidi" w:cstheme="majorBidi"/>
          <w:i/>
        </w:rPr>
        <w:t>Rise</w:t>
      </w:r>
      <w:r w:rsidRPr="0040679E">
        <w:rPr>
          <w:rFonts w:asciiTheme="majorBidi" w:hAnsiTheme="majorBidi" w:cstheme="majorBidi"/>
          <w:i/>
          <w:spacing w:val="6"/>
        </w:rPr>
        <w:t xml:space="preserve"> </w:t>
      </w:r>
      <w:r w:rsidRPr="0040679E">
        <w:rPr>
          <w:rFonts w:asciiTheme="majorBidi" w:hAnsiTheme="majorBidi" w:cstheme="majorBidi"/>
          <w:i/>
        </w:rPr>
        <w:t>of</w:t>
      </w:r>
      <w:r w:rsidRPr="0040679E">
        <w:rPr>
          <w:rFonts w:asciiTheme="majorBidi" w:hAnsiTheme="majorBidi" w:cstheme="majorBidi"/>
          <w:i/>
          <w:spacing w:val="5"/>
        </w:rPr>
        <w:t xml:space="preserve"> </w:t>
      </w:r>
      <w:r w:rsidRPr="0040679E">
        <w:rPr>
          <w:rFonts w:asciiTheme="majorBidi" w:hAnsiTheme="majorBidi" w:cstheme="majorBidi"/>
          <w:i/>
        </w:rPr>
        <w:t>Colleges:</w:t>
      </w:r>
      <w:r w:rsidRPr="0040679E">
        <w:rPr>
          <w:rFonts w:asciiTheme="majorBidi" w:hAnsiTheme="majorBidi" w:cstheme="majorBidi"/>
          <w:i/>
          <w:spacing w:val="1"/>
        </w:rPr>
        <w:t xml:space="preserve"> </w:t>
      </w:r>
      <w:r w:rsidRPr="0040679E">
        <w:rPr>
          <w:rFonts w:asciiTheme="majorBidi" w:hAnsiTheme="majorBidi" w:cstheme="majorBidi"/>
          <w:i/>
        </w:rPr>
        <w:t>Institutions</w:t>
      </w:r>
      <w:r w:rsidRPr="0040679E">
        <w:rPr>
          <w:rFonts w:asciiTheme="majorBidi" w:hAnsiTheme="majorBidi" w:cstheme="majorBidi"/>
          <w:i/>
          <w:spacing w:val="4"/>
        </w:rPr>
        <w:t xml:space="preserve"> </w:t>
      </w:r>
      <w:r w:rsidRPr="0040679E">
        <w:rPr>
          <w:rFonts w:asciiTheme="majorBidi" w:hAnsiTheme="majorBidi" w:cstheme="majorBidi"/>
          <w:i/>
        </w:rPr>
        <w:t>of</w:t>
      </w:r>
      <w:r w:rsidRPr="0040679E">
        <w:rPr>
          <w:rFonts w:asciiTheme="majorBidi" w:hAnsiTheme="majorBidi" w:cstheme="majorBidi"/>
          <w:i/>
          <w:spacing w:val="6"/>
        </w:rPr>
        <w:t xml:space="preserve"> </w:t>
      </w:r>
      <w:r w:rsidRPr="0040679E">
        <w:rPr>
          <w:rFonts w:asciiTheme="majorBidi" w:hAnsiTheme="majorBidi" w:cstheme="majorBidi"/>
          <w:i/>
        </w:rPr>
        <w:t>Learning</w:t>
      </w:r>
      <w:r w:rsidRPr="0040679E">
        <w:rPr>
          <w:rFonts w:asciiTheme="majorBidi" w:hAnsiTheme="majorBidi" w:cstheme="majorBidi"/>
          <w:i/>
          <w:spacing w:val="1"/>
        </w:rPr>
        <w:t xml:space="preserve"> </w:t>
      </w:r>
      <w:r w:rsidRPr="0040679E">
        <w:rPr>
          <w:rFonts w:asciiTheme="majorBidi" w:hAnsiTheme="majorBidi" w:cstheme="majorBidi"/>
          <w:i/>
        </w:rPr>
        <w:t>in</w:t>
      </w:r>
      <w:r w:rsidRPr="0040679E">
        <w:rPr>
          <w:rFonts w:asciiTheme="majorBidi" w:hAnsiTheme="majorBidi" w:cstheme="majorBidi"/>
          <w:i/>
          <w:spacing w:val="5"/>
        </w:rPr>
        <w:t xml:space="preserve"> </w:t>
      </w:r>
      <w:r w:rsidRPr="0040679E">
        <w:rPr>
          <w:rFonts w:asciiTheme="majorBidi" w:hAnsiTheme="majorBidi" w:cstheme="majorBidi"/>
          <w:i/>
        </w:rPr>
        <w:t>Islam</w:t>
      </w:r>
      <w:r w:rsidRPr="0040679E">
        <w:rPr>
          <w:rFonts w:asciiTheme="majorBidi" w:hAnsiTheme="majorBidi" w:cstheme="majorBidi"/>
          <w:i/>
          <w:spacing w:val="4"/>
        </w:rPr>
        <w:t xml:space="preserve"> </w:t>
      </w:r>
      <w:r w:rsidRPr="0040679E">
        <w:rPr>
          <w:rFonts w:asciiTheme="majorBidi" w:hAnsiTheme="majorBidi" w:cstheme="majorBidi"/>
          <w:i/>
        </w:rPr>
        <w:t>and</w:t>
      </w:r>
      <w:r w:rsidRPr="0040679E">
        <w:rPr>
          <w:rFonts w:asciiTheme="majorBidi" w:hAnsiTheme="majorBidi" w:cstheme="majorBidi"/>
          <w:i/>
          <w:spacing w:val="1"/>
        </w:rPr>
        <w:t xml:space="preserve"> </w:t>
      </w:r>
      <w:r w:rsidRPr="0040679E">
        <w:rPr>
          <w:rFonts w:asciiTheme="majorBidi" w:hAnsiTheme="majorBidi" w:cstheme="majorBidi"/>
          <w:i/>
        </w:rPr>
        <w:t>the</w:t>
      </w:r>
      <w:r w:rsidRPr="0040679E">
        <w:rPr>
          <w:rFonts w:asciiTheme="majorBidi" w:hAnsiTheme="majorBidi" w:cstheme="majorBidi"/>
          <w:i/>
          <w:spacing w:val="3"/>
        </w:rPr>
        <w:t xml:space="preserve">  </w:t>
      </w:r>
      <w:r w:rsidRPr="0040679E">
        <w:rPr>
          <w:rFonts w:asciiTheme="majorBidi" w:hAnsiTheme="majorBidi" w:cstheme="majorBidi"/>
          <w:i/>
          <w:spacing w:val="-2"/>
        </w:rPr>
        <w:t>West.</w:t>
      </w:r>
      <w:r w:rsidRPr="0040679E">
        <w:rPr>
          <w:rFonts w:asciiTheme="majorBidi" w:hAnsiTheme="majorBidi" w:cstheme="majorBidi"/>
        </w:rPr>
        <w:t xml:space="preserve"> Edinburgh:</w:t>
      </w:r>
      <w:r w:rsidRPr="0040679E">
        <w:rPr>
          <w:rFonts w:asciiTheme="majorBidi" w:hAnsiTheme="majorBidi" w:cstheme="majorBidi"/>
          <w:spacing w:val="-9"/>
        </w:rPr>
        <w:t xml:space="preserve"> </w:t>
      </w:r>
      <w:r w:rsidRPr="0040679E">
        <w:rPr>
          <w:rFonts w:asciiTheme="majorBidi" w:hAnsiTheme="majorBidi" w:cstheme="majorBidi"/>
        </w:rPr>
        <w:t>Edinburgh</w:t>
      </w:r>
      <w:r w:rsidRPr="0040679E">
        <w:rPr>
          <w:rFonts w:asciiTheme="majorBidi" w:hAnsiTheme="majorBidi" w:cstheme="majorBidi"/>
          <w:spacing w:val="2"/>
        </w:rPr>
        <w:t xml:space="preserve"> </w:t>
      </w:r>
      <w:r w:rsidRPr="0040679E">
        <w:rPr>
          <w:rFonts w:asciiTheme="majorBidi" w:hAnsiTheme="majorBidi" w:cstheme="majorBidi"/>
        </w:rPr>
        <w:t>University</w:t>
      </w:r>
      <w:r w:rsidRPr="0040679E">
        <w:rPr>
          <w:rFonts w:asciiTheme="majorBidi" w:hAnsiTheme="majorBidi" w:cstheme="majorBidi"/>
          <w:spacing w:val="-6"/>
        </w:rPr>
        <w:t xml:space="preserve"> </w:t>
      </w:r>
      <w:r w:rsidRPr="0040679E">
        <w:rPr>
          <w:rFonts w:asciiTheme="majorBidi" w:hAnsiTheme="majorBidi" w:cstheme="majorBidi"/>
          <w:spacing w:val="-2"/>
        </w:rPr>
        <w:t>Press.</w:t>
      </w:r>
    </w:p>
    <w:p w14:paraId="78C8660B" w14:textId="21C40C12" w:rsidR="00BD73F3" w:rsidRPr="0040679E" w:rsidRDefault="00BD73F3" w:rsidP="00E379BF">
      <w:pPr>
        <w:pStyle w:val="BodyText"/>
        <w:spacing w:before="80" w:line="360" w:lineRule="auto"/>
        <w:ind w:left="992" w:right="17" w:hanging="567"/>
        <w:jc w:val="both"/>
        <w:rPr>
          <w:rFonts w:asciiTheme="majorBidi" w:hAnsiTheme="majorBidi" w:cstheme="majorBidi"/>
        </w:rPr>
      </w:pPr>
      <w:r w:rsidRPr="0040679E">
        <w:rPr>
          <w:rFonts w:asciiTheme="majorBidi" w:hAnsiTheme="majorBidi" w:cstheme="majorBidi"/>
        </w:rPr>
        <w:t xml:space="preserve">Nurcholish Madjid, (1998), </w:t>
      </w:r>
      <w:r w:rsidRPr="0040679E">
        <w:rPr>
          <w:rStyle w:val="Emphasis"/>
          <w:rFonts w:asciiTheme="majorBidi" w:eastAsiaTheme="majorEastAsia" w:hAnsiTheme="majorBidi" w:cstheme="majorBidi"/>
        </w:rPr>
        <w:t>Islam Kemodernan dan Keindonesiaan</w:t>
      </w:r>
      <w:r w:rsidRPr="0040679E">
        <w:rPr>
          <w:rFonts w:asciiTheme="majorBidi" w:hAnsiTheme="majorBidi" w:cstheme="majorBidi"/>
        </w:rPr>
        <w:t>, Bandung: Mizan.</w:t>
      </w:r>
    </w:p>
    <w:p w14:paraId="0118404A" w14:textId="09306CA1" w:rsidR="00BD73F3" w:rsidRPr="0040679E" w:rsidRDefault="00BD73F3" w:rsidP="00E379BF">
      <w:pPr>
        <w:pStyle w:val="BodyText"/>
        <w:spacing w:before="80" w:line="360" w:lineRule="auto"/>
        <w:ind w:left="992" w:right="17" w:hanging="567"/>
        <w:jc w:val="both"/>
        <w:rPr>
          <w:rFonts w:asciiTheme="majorBidi" w:hAnsiTheme="majorBidi" w:cstheme="majorBidi"/>
          <w:spacing w:val="-2"/>
        </w:rPr>
      </w:pPr>
      <w:r w:rsidRPr="0040679E">
        <w:rPr>
          <w:rFonts w:asciiTheme="majorBidi" w:hAnsiTheme="majorBidi" w:cstheme="majorBidi"/>
        </w:rPr>
        <w:t xml:space="preserve">Nasr, Seyyed Hossein. (1987). </w:t>
      </w:r>
      <w:r w:rsidRPr="0040679E">
        <w:rPr>
          <w:rStyle w:val="Emphasis"/>
          <w:rFonts w:asciiTheme="majorBidi" w:eastAsiaTheme="majorEastAsia" w:hAnsiTheme="majorBidi" w:cstheme="majorBidi"/>
        </w:rPr>
        <w:t>Science and Civilization in Islam</w:t>
      </w:r>
      <w:r w:rsidRPr="0040679E">
        <w:rPr>
          <w:rFonts w:asciiTheme="majorBidi" w:hAnsiTheme="majorBidi" w:cstheme="majorBidi"/>
        </w:rPr>
        <w:t xml:space="preserve">. Chicago:  ABC InternationaGroup </w:t>
      </w:r>
      <w:r w:rsidRPr="0040679E">
        <w:rPr>
          <w:rFonts w:asciiTheme="majorBidi" w:hAnsiTheme="majorBidi" w:cstheme="majorBidi"/>
          <w:spacing w:val="-2"/>
        </w:rPr>
        <w:t xml:space="preserve">Nugraha,“KonsepPendidkan IslamKlasik” </w:t>
      </w:r>
      <w:hyperlink r:id="rId12" w:history="1">
        <w:r w:rsidRPr="00E379BF">
          <w:rPr>
            <w:rStyle w:val="Hyperlink"/>
            <w:rFonts w:asciiTheme="majorBidi" w:hAnsiTheme="majorBidi" w:cstheme="majorBidi"/>
            <w:spacing w:val="-2"/>
          </w:rPr>
          <w:t>http://kajianislamnugraha.blogspot.com/2009/1</w:t>
        </w:r>
        <w:r w:rsidRPr="00E379BF">
          <w:rPr>
            <w:rStyle w:val="Hyperlink"/>
            <w:rFonts w:asciiTheme="majorBidi" w:hAnsiTheme="majorBidi" w:cstheme="majorBidi"/>
          </w:rPr>
          <w:t>2/revealing</w:t>
        </w:r>
        <w:r w:rsidR="00E379BF" w:rsidRPr="00E379BF">
          <w:rPr>
            <w:rStyle w:val="Hyperlink"/>
            <w:rFonts w:asciiTheme="majorBidi" w:hAnsiTheme="majorBidi" w:cstheme="majorBidi"/>
          </w:rPr>
          <w:t>-</w:t>
        </w:r>
        <w:r w:rsidRPr="00E379BF">
          <w:rPr>
            <w:rStyle w:val="Hyperlink"/>
            <w:rFonts w:asciiTheme="majorBidi" w:hAnsiTheme="majorBidi" w:cstheme="majorBidi"/>
          </w:rPr>
          <w:lastRenderedPageBreak/>
          <w:t>characteristics-ofclassical.html</w:t>
        </w:r>
      </w:hyperlink>
      <w:r w:rsidRPr="0040679E">
        <w:rPr>
          <w:rFonts w:asciiTheme="majorBidi" w:hAnsiTheme="majorBidi" w:cstheme="majorBidi"/>
          <w:spacing w:val="-3"/>
        </w:rPr>
        <w:t xml:space="preserve"> </w:t>
      </w:r>
      <w:r w:rsidRPr="0040679E">
        <w:rPr>
          <w:rFonts w:asciiTheme="majorBidi" w:hAnsiTheme="majorBidi" w:cstheme="majorBidi"/>
        </w:rPr>
        <w:t>(diakses</w:t>
      </w:r>
      <w:r w:rsidRPr="0040679E">
        <w:rPr>
          <w:rFonts w:asciiTheme="majorBidi" w:hAnsiTheme="majorBidi" w:cstheme="majorBidi"/>
          <w:spacing w:val="-5"/>
        </w:rPr>
        <w:t xml:space="preserve"> </w:t>
      </w:r>
      <w:r w:rsidRPr="0040679E">
        <w:rPr>
          <w:rFonts w:asciiTheme="majorBidi" w:hAnsiTheme="majorBidi" w:cstheme="majorBidi"/>
        </w:rPr>
        <w:t>pada</w:t>
      </w:r>
      <w:r w:rsidRPr="0040679E">
        <w:rPr>
          <w:rFonts w:asciiTheme="majorBidi" w:hAnsiTheme="majorBidi" w:cstheme="majorBidi"/>
          <w:spacing w:val="2"/>
        </w:rPr>
        <w:t xml:space="preserve"> </w:t>
      </w:r>
      <w:r w:rsidRPr="0040679E">
        <w:rPr>
          <w:rFonts w:asciiTheme="majorBidi" w:hAnsiTheme="majorBidi" w:cstheme="majorBidi"/>
        </w:rPr>
        <w:t>5</w:t>
      </w:r>
      <w:r w:rsidRPr="0040679E">
        <w:rPr>
          <w:rFonts w:asciiTheme="majorBidi" w:hAnsiTheme="majorBidi" w:cstheme="majorBidi"/>
          <w:spacing w:val="-3"/>
        </w:rPr>
        <w:t xml:space="preserve"> </w:t>
      </w:r>
      <w:r w:rsidRPr="0040679E">
        <w:rPr>
          <w:rFonts w:asciiTheme="majorBidi" w:hAnsiTheme="majorBidi" w:cstheme="majorBidi"/>
        </w:rPr>
        <w:t>Oktober</w:t>
      </w:r>
      <w:r w:rsidRPr="0040679E">
        <w:rPr>
          <w:rFonts w:asciiTheme="majorBidi" w:hAnsiTheme="majorBidi" w:cstheme="majorBidi"/>
          <w:spacing w:val="-3"/>
        </w:rPr>
        <w:t xml:space="preserve"> </w:t>
      </w:r>
      <w:r w:rsidRPr="0040679E">
        <w:rPr>
          <w:rFonts w:asciiTheme="majorBidi" w:hAnsiTheme="majorBidi" w:cstheme="majorBidi"/>
          <w:spacing w:val="-2"/>
        </w:rPr>
        <w:t>2025)</w:t>
      </w:r>
    </w:p>
    <w:p w14:paraId="587F48E9" w14:textId="1FC2A493" w:rsidR="00BD73F3" w:rsidRPr="0040679E" w:rsidRDefault="00BD73F3" w:rsidP="00E379BF">
      <w:pPr>
        <w:pStyle w:val="BodyText"/>
        <w:spacing w:before="80" w:line="360" w:lineRule="auto"/>
        <w:ind w:left="992" w:right="17" w:hanging="567"/>
        <w:jc w:val="both"/>
        <w:rPr>
          <w:rFonts w:asciiTheme="majorBidi" w:hAnsiTheme="majorBidi" w:cstheme="majorBidi"/>
        </w:rPr>
      </w:pPr>
      <w:r w:rsidRPr="0040679E">
        <w:rPr>
          <w:rFonts w:asciiTheme="majorBidi" w:hAnsiTheme="majorBidi" w:cstheme="majorBidi"/>
        </w:rPr>
        <w:t>Rahman, F. (2021). The House of Wisdom and the Golden Age of Islamic Science. New York: Cambridge University Press.</w:t>
      </w:r>
    </w:p>
    <w:p w14:paraId="60251A09" w14:textId="790FCF20" w:rsidR="00BD73F3" w:rsidRPr="0040679E" w:rsidRDefault="00BD73F3" w:rsidP="00E379BF">
      <w:pPr>
        <w:pStyle w:val="BodyText"/>
        <w:spacing w:before="80" w:line="360" w:lineRule="auto"/>
        <w:ind w:left="992" w:right="17" w:hanging="567"/>
        <w:jc w:val="both"/>
        <w:rPr>
          <w:rFonts w:asciiTheme="majorBidi" w:hAnsiTheme="majorBidi" w:cstheme="majorBidi"/>
        </w:rPr>
      </w:pPr>
      <w:r w:rsidRPr="0040679E">
        <w:rPr>
          <w:rFonts w:asciiTheme="majorBidi" w:hAnsiTheme="majorBidi" w:cstheme="majorBidi"/>
        </w:rPr>
        <w:t>Ridwan,</w:t>
      </w:r>
      <w:r w:rsidRPr="0040679E">
        <w:rPr>
          <w:rFonts w:asciiTheme="majorBidi" w:hAnsiTheme="majorBidi" w:cstheme="majorBidi"/>
          <w:spacing w:val="4"/>
        </w:rPr>
        <w:t xml:space="preserve"> </w:t>
      </w:r>
      <w:r w:rsidRPr="0040679E">
        <w:rPr>
          <w:rFonts w:asciiTheme="majorBidi" w:hAnsiTheme="majorBidi" w:cstheme="majorBidi"/>
        </w:rPr>
        <w:t>M.</w:t>
      </w:r>
      <w:r w:rsidRPr="0040679E">
        <w:rPr>
          <w:rFonts w:asciiTheme="majorBidi" w:hAnsiTheme="majorBidi" w:cstheme="majorBidi"/>
          <w:spacing w:val="5"/>
        </w:rPr>
        <w:t xml:space="preserve"> </w:t>
      </w:r>
      <w:r w:rsidRPr="0040679E">
        <w:rPr>
          <w:rFonts w:asciiTheme="majorBidi" w:hAnsiTheme="majorBidi" w:cstheme="majorBidi"/>
        </w:rPr>
        <w:t>(2023).</w:t>
      </w:r>
      <w:r w:rsidRPr="0040679E">
        <w:rPr>
          <w:rFonts w:asciiTheme="majorBidi" w:hAnsiTheme="majorBidi" w:cstheme="majorBidi"/>
          <w:spacing w:val="5"/>
        </w:rPr>
        <w:t xml:space="preserve"> </w:t>
      </w:r>
      <w:r w:rsidRPr="0040679E">
        <w:rPr>
          <w:rFonts w:asciiTheme="majorBidi" w:hAnsiTheme="majorBidi" w:cstheme="majorBidi"/>
        </w:rPr>
        <w:t>Revitalisasi</w:t>
      </w:r>
      <w:r w:rsidRPr="0040679E">
        <w:rPr>
          <w:rFonts w:asciiTheme="majorBidi" w:hAnsiTheme="majorBidi" w:cstheme="majorBidi"/>
          <w:spacing w:val="5"/>
        </w:rPr>
        <w:t xml:space="preserve"> </w:t>
      </w:r>
      <w:r w:rsidRPr="0040679E">
        <w:rPr>
          <w:rFonts w:asciiTheme="majorBidi" w:hAnsiTheme="majorBidi" w:cstheme="majorBidi"/>
        </w:rPr>
        <w:t>Pendidikan</w:t>
      </w:r>
      <w:r w:rsidRPr="0040679E">
        <w:rPr>
          <w:rFonts w:asciiTheme="majorBidi" w:hAnsiTheme="majorBidi" w:cstheme="majorBidi"/>
          <w:spacing w:val="5"/>
        </w:rPr>
        <w:t xml:space="preserve"> </w:t>
      </w:r>
      <w:r w:rsidRPr="0040679E">
        <w:rPr>
          <w:rFonts w:asciiTheme="majorBidi" w:hAnsiTheme="majorBidi" w:cstheme="majorBidi"/>
        </w:rPr>
        <w:t>Islam:</w:t>
      </w:r>
      <w:r w:rsidRPr="0040679E">
        <w:rPr>
          <w:rFonts w:asciiTheme="majorBidi" w:hAnsiTheme="majorBidi" w:cstheme="majorBidi"/>
          <w:spacing w:val="-2"/>
        </w:rPr>
        <w:t xml:space="preserve"> </w:t>
      </w:r>
      <w:r w:rsidRPr="0040679E">
        <w:rPr>
          <w:rFonts w:asciiTheme="majorBidi" w:hAnsiTheme="majorBidi" w:cstheme="majorBidi"/>
        </w:rPr>
        <w:t>Warisan</w:t>
      </w:r>
      <w:r w:rsidRPr="0040679E">
        <w:rPr>
          <w:rFonts w:asciiTheme="majorBidi" w:hAnsiTheme="majorBidi" w:cstheme="majorBidi"/>
          <w:spacing w:val="8"/>
        </w:rPr>
        <w:t xml:space="preserve"> </w:t>
      </w:r>
      <w:r w:rsidRPr="0040679E">
        <w:rPr>
          <w:rFonts w:asciiTheme="majorBidi" w:hAnsiTheme="majorBidi" w:cstheme="majorBidi"/>
        </w:rPr>
        <w:t>Klasik</w:t>
      </w:r>
      <w:r w:rsidRPr="0040679E">
        <w:rPr>
          <w:rFonts w:asciiTheme="majorBidi" w:hAnsiTheme="majorBidi" w:cstheme="majorBidi"/>
          <w:spacing w:val="5"/>
        </w:rPr>
        <w:t xml:space="preserve"> </w:t>
      </w:r>
      <w:r w:rsidRPr="0040679E">
        <w:rPr>
          <w:rFonts w:asciiTheme="majorBidi" w:hAnsiTheme="majorBidi" w:cstheme="majorBidi"/>
        </w:rPr>
        <w:t>untuk</w:t>
      </w:r>
      <w:r w:rsidRPr="0040679E">
        <w:rPr>
          <w:rFonts w:asciiTheme="majorBidi" w:hAnsiTheme="majorBidi" w:cstheme="majorBidi"/>
          <w:spacing w:val="5"/>
        </w:rPr>
        <w:t xml:space="preserve"> </w:t>
      </w:r>
      <w:r w:rsidRPr="0040679E">
        <w:rPr>
          <w:rFonts w:asciiTheme="majorBidi" w:hAnsiTheme="majorBidi" w:cstheme="majorBidi"/>
        </w:rPr>
        <w:t>Dunia</w:t>
      </w:r>
      <w:r w:rsidRPr="0040679E">
        <w:rPr>
          <w:rFonts w:asciiTheme="majorBidi" w:hAnsiTheme="majorBidi" w:cstheme="majorBidi"/>
          <w:spacing w:val="6"/>
        </w:rPr>
        <w:t xml:space="preserve"> </w:t>
      </w:r>
      <w:r w:rsidRPr="0040679E">
        <w:rPr>
          <w:rFonts w:asciiTheme="majorBidi" w:hAnsiTheme="majorBidi" w:cstheme="majorBidi"/>
          <w:spacing w:val="-2"/>
        </w:rPr>
        <w:t>Modern.</w:t>
      </w:r>
      <w:r w:rsidRPr="0040679E">
        <w:rPr>
          <w:rFonts w:asciiTheme="majorBidi" w:hAnsiTheme="majorBidi" w:cstheme="majorBidi"/>
        </w:rPr>
        <w:t xml:space="preserve"> Bandung:</w:t>
      </w:r>
      <w:r w:rsidRPr="0040679E">
        <w:rPr>
          <w:rFonts w:asciiTheme="majorBidi" w:hAnsiTheme="majorBidi" w:cstheme="majorBidi"/>
          <w:spacing w:val="-5"/>
        </w:rPr>
        <w:t xml:space="preserve"> </w:t>
      </w:r>
      <w:r w:rsidRPr="0040679E">
        <w:rPr>
          <w:rFonts w:asciiTheme="majorBidi" w:hAnsiTheme="majorBidi" w:cstheme="majorBidi"/>
        </w:rPr>
        <w:t>Pustaka</w:t>
      </w:r>
      <w:r w:rsidRPr="0040679E">
        <w:rPr>
          <w:rFonts w:asciiTheme="majorBidi" w:hAnsiTheme="majorBidi" w:cstheme="majorBidi"/>
          <w:spacing w:val="-1"/>
        </w:rPr>
        <w:t xml:space="preserve"> </w:t>
      </w:r>
      <w:r w:rsidRPr="0040679E">
        <w:rPr>
          <w:rFonts w:asciiTheme="majorBidi" w:hAnsiTheme="majorBidi" w:cstheme="majorBidi"/>
          <w:spacing w:val="-2"/>
        </w:rPr>
        <w:t>Setia.</w:t>
      </w:r>
      <w:r w:rsidRPr="0040679E">
        <w:rPr>
          <w:rFonts w:asciiTheme="majorBidi" w:hAnsiTheme="majorBidi" w:cstheme="majorBidi"/>
          <w:spacing w:val="-2"/>
        </w:rPr>
        <w:tab/>
      </w:r>
    </w:p>
    <w:p w14:paraId="3C492519" w14:textId="3810502C" w:rsidR="00BD73F3" w:rsidRPr="0040679E" w:rsidRDefault="00BD73F3" w:rsidP="00E379BF">
      <w:pPr>
        <w:pStyle w:val="BodyText"/>
        <w:spacing w:before="80" w:line="360" w:lineRule="auto"/>
        <w:ind w:left="992" w:right="17" w:hanging="567"/>
        <w:jc w:val="both"/>
        <w:rPr>
          <w:rFonts w:asciiTheme="majorBidi" w:hAnsiTheme="majorBidi" w:cstheme="majorBidi"/>
        </w:rPr>
      </w:pPr>
      <w:r w:rsidRPr="0040679E">
        <w:rPr>
          <w:rFonts w:asciiTheme="majorBidi" w:hAnsiTheme="majorBidi" w:cstheme="majorBidi"/>
        </w:rPr>
        <w:t xml:space="preserve">Saliba, George. (2007). </w:t>
      </w:r>
      <w:r w:rsidRPr="0040679E">
        <w:rPr>
          <w:rStyle w:val="Emphasis"/>
          <w:rFonts w:asciiTheme="majorBidi" w:eastAsiaTheme="majorEastAsia" w:hAnsiTheme="majorBidi" w:cstheme="majorBidi"/>
        </w:rPr>
        <w:t>Islamic Science and the Making of the European Renaissance</w:t>
      </w:r>
      <w:r w:rsidRPr="0040679E">
        <w:rPr>
          <w:rFonts w:asciiTheme="majorBidi" w:hAnsiTheme="majorBidi" w:cstheme="majorBidi"/>
        </w:rPr>
        <w:t>. Cambridge: MIT Press.</w:t>
      </w:r>
    </w:p>
    <w:p w14:paraId="269C85D0" w14:textId="64E08618" w:rsidR="00BD73F3" w:rsidRPr="0040679E" w:rsidRDefault="00BD73F3" w:rsidP="00E379BF">
      <w:pPr>
        <w:pStyle w:val="BodyText"/>
        <w:spacing w:before="80" w:line="360" w:lineRule="auto"/>
        <w:ind w:left="992" w:right="17" w:hanging="567"/>
        <w:jc w:val="both"/>
        <w:rPr>
          <w:rFonts w:asciiTheme="majorBidi" w:hAnsiTheme="majorBidi" w:cstheme="majorBidi"/>
        </w:rPr>
      </w:pPr>
      <w:r w:rsidRPr="0040679E">
        <w:rPr>
          <w:rFonts w:asciiTheme="majorBidi" w:hAnsiTheme="majorBidi" w:cstheme="majorBidi"/>
        </w:rPr>
        <w:t xml:space="preserve">Sukmadinata, Nana Syaodih, (2012),  </w:t>
      </w:r>
      <w:r w:rsidRPr="0040679E">
        <w:rPr>
          <w:rStyle w:val="Emphasis"/>
          <w:rFonts w:asciiTheme="majorBidi" w:eastAsiaTheme="majorEastAsia" w:hAnsiTheme="majorBidi" w:cstheme="majorBidi"/>
        </w:rPr>
        <w:t>Metode Penelitian Pendidikan</w:t>
      </w:r>
      <w:r w:rsidRPr="0040679E">
        <w:rPr>
          <w:rFonts w:asciiTheme="majorBidi" w:hAnsiTheme="majorBidi" w:cstheme="majorBidi"/>
        </w:rPr>
        <w:t>, Bandung: PT Remaja Rosdakarya.</w:t>
      </w:r>
    </w:p>
    <w:p w14:paraId="69BD6852" w14:textId="148525F5" w:rsidR="00BD73F3" w:rsidRPr="0040679E" w:rsidRDefault="00BD73F3" w:rsidP="00E379BF">
      <w:pPr>
        <w:pStyle w:val="BodyText"/>
        <w:spacing w:before="80" w:line="360" w:lineRule="auto"/>
        <w:ind w:left="992" w:right="17" w:hanging="567"/>
        <w:jc w:val="both"/>
        <w:rPr>
          <w:rFonts w:asciiTheme="majorBidi" w:hAnsiTheme="majorBidi" w:cstheme="majorBidi"/>
        </w:rPr>
      </w:pPr>
      <w:r w:rsidRPr="0040679E">
        <w:rPr>
          <w:rFonts w:asciiTheme="majorBidi" w:hAnsiTheme="majorBidi" w:cstheme="majorBidi"/>
        </w:rPr>
        <w:t xml:space="preserve">Suharsimi Arikunto, (2010), </w:t>
      </w:r>
      <w:r w:rsidRPr="0040679E">
        <w:rPr>
          <w:rStyle w:val="Emphasis"/>
          <w:rFonts w:asciiTheme="majorBidi" w:eastAsiaTheme="majorEastAsia" w:hAnsiTheme="majorBidi" w:cstheme="majorBidi"/>
        </w:rPr>
        <w:t>Prosedur Penelitian: Suatu Pendekatan Praktik</w:t>
      </w:r>
      <w:r w:rsidRPr="0040679E">
        <w:rPr>
          <w:rFonts w:asciiTheme="majorBidi" w:hAnsiTheme="majorBidi" w:cstheme="majorBidi"/>
        </w:rPr>
        <w:t xml:space="preserve"> (Jakarta: Rineka Cipta</w:t>
      </w:r>
    </w:p>
    <w:p w14:paraId="579F4810" w14:textId="530DD64F" w:rsidR="00BD73F3" w:rsidRPr="0040679E" w:rsidRDefault="00BD73F3" w:rsidP="00E379BF">
      <w:pPr>
        <w:pStyle w:val="BodyText"/>
        <w:spacing w:before="80" w:line="360" w:lineRule="auto"/>
        <w:ind w:left="992" w:right="17" w:hanging="567"/>
        <w:jc w:val="both"/>
        <w:rPr>
          <w:rFonts w:asciiTheme="majorBidi" w:hAnsiTheme="majorBidi" w:cstheme="majorBidi"/>
        </w:rPr>
      </w:pPr>
      <w:r w:rsidRPr="0040679E">
        <w:rPr>
          <w:rFonts w:asciiTheme="majorBidi" w:hAnsiTheme="majorBidi" w:cstheme="majorBidi"/>
        </w:rPr>
        <w:t xml:space="preserve">Zed, Mestika. (2008). </w:t>
      </w:r>
      <w:r w:rsidRPr="0040679E">
        <w:rPr>
          <w:rStyle w:val="Emphasis"/>
          <w:rFonts w:asciiTheme="majorBidi" w:eastAsiaTheme="majorEastAsia" w:hAnsiTheme="majorBidi" w:cstheme="majorBidi"/>
        </w:rPr>
        <w:t>Metode Penelitian Kepustakaan</w:t>
      </w:r>
      <w:r w:rsidRPr="0040679E">
        <w:rPr>
          <w:rFonts w:asciiTheme="majorBidi" w:hAnsiTheme="majorBidi" w:cstheme="majorBidi"/>
        </w:rPr>
        <w:t>. Jakarta: Yayasan Obor Indonesia.</w:t>
      </w:r>
    </w:p>
    <w:p w14:paraId="0239BCED" w14:textId="54E37847" w:rsidR="00974ABD" w:rsidRDefault="00BD73F3" w:rsidP="00E379BF">
      <w:pPr>
        <w:pStyle w:val="BodyText"/>
        <w:spacing w:before="80" w:line="360" w:lineRule="auto"/>
        <w:ind w:left="992" w:right="17" w:hanging="567"/>
        <w:jc w:val="both"/>
        <w:rPr>
          <w:rFonts w:asciiTheme="majorBidi" w:hAnsiTheme="majorBidi" w:cstheme="majorBidi"/>
        </w:rPr>
      </w:pPr>
      <w:r w:rsidRPr="0040679E">
        <w:rPr>
          <w:rFonts w:asciiTheme="majorBidi" w:hAnsiTheme="majorBidi" w:cstheme="majorBidi"/>
        </w:rPr>
        <w:t xml:space="preserve">Zamakhsyari Dhofier, (2011), </w:t>
      </w:r>
      <w:r w:rsidRPr="0040679E">
        <w:rPr>
          <w:rStyle w:val="Emphasis"/>
          <w:rFonts w:asciiTheme="majorBidi" w:eastAsiaTheme="majorEastAsia" w:hAnsiTheme="majorBidi" w:cstheme="majorBidi"/>
        </w:rPr>
        <w:t>Tradisi Pesantren</w:t>
      </w:r>
      <w:r w:rsidRPr="0040679E">
        <w:rPr>
          <w:rFonts w:asciiTheme="majorBidi" w:hAnsiTheme="majorBidi" w:cstheme="majorBidi"/>
        </w:rPr>
        <w:t>, Jakarta: LP3ES,.</w:t>
      </w:r>
      <w:r w:rsidRPr="0040679E">
        <w:rPr>
          <w:rFonts w:asciiTheme="majorBidi" w:hAnsiTheme="majorBidi" w:cstheme="majorBidi"/>
        </w:rPr>
        <w:tab/>
      </w:r>
    </w:p>
    <w:p w14:paraId="5B1BC4CF" w14:textId="77777777" w:rsidR="00974ABD" w:rsidRDefault="00974ABD">
      <w:pPr>
        <w:spacing w:after="160" w:line="259" w:lineRule="auto"/>
        <w:rPr>
          <w:rFonts w:asciiTheme="majorBidi" w:eastAsia="Times New Roman" w:hAnsiTheme="majorBidi" w:cstheme="majorBidi"/>
          <w:szCs w:val="24"/>
          <w:lang w:val="ms"/>
        </w:rPr>
      </w:pPr>
      <w:r>
        <w:rPr>
          <w:rFonts w:asciiTheme="majorBidi" w:hAnsiTheme="majorBidi" w:cstheme="majorBidi"/>
        </w:rPr>
        <w:br w:type="page"/>
      </w:r>
    </w:p>
    <w:p w14:paraId="7F4FEEF3" w14:textId="77777777" w:rsidR="005976FB" w:rsidRPr="0040679E" w:rsidRDefault="005976FB" w:rsidP="0040679E">
      <w:pPr>
        <w:pStyle w:val="BodyText"/>
        <w:spacing w:before="1" w:line="360" w:lineRule="auto"/>
        <w:ind w:left="993" w:right="17" w:hanging="567"/>
        <w:jc w:val="both"/>
        <w:rPr>
          <w:rFonts w:asciiTheme="majorBidi" w:hAnsiTheme="majorBidi" w:cstheme="majorBidi"/>
        </w:rPr>
      </w:pPr>
    </w:p>
    <w:sectPr w:rsidR="005976FB" w:rsidRPr="0040679E" w:rsidSect="009037F6">
      <w:footerReference w:type="even" r:id="rId13"/>
      <w:footerReference w:type="default" r:id="rId14"/>
      <w:pgSz w:w="11906" w:h="16838" w:code="9"/>
      <w:pgMar w:top="1701" w:right="1701" w:bottom="1701" w:left="1701" w:header="709" w:footer="709" w:gutter="567"/>
      <w:pgNumType w:start="6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F6AD3" w14:textId="77777777" w:rsidR="00EE44BD" w:rsidRDefault="00EE44BD" w:rsidP="000B17DE">
      <w:pPr>
        <w:spacing w:after="0"/>
      </w:pPr>
      <w:r>
        <w:separator/>
      </w:r>
    </w:p>
  </w:endnote>
  <w:endnote w:type="continuationSeparator" w:id="0">
    <w:p w14:paraId="0A1774C8" w14:textId="77777777" w:rsidR="00EE44BD" w:rsidRDefault="00EE44BD" w:rsidP="000B17D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icrosoft Uighur">
    <w:panose1 w:val="02000000000000000000"/>
    <w:charset w:val="B2"/>
    <w:family w:val="auto"/>
    <w:pitch w:val="variable"/>
    <w:sig w:usb0="8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570AD" w14:textId="7450645E" w:rsidR="00996CDB" w:rsidRDefault="00000000" w:rsidP="00996CDB">
    <w:pPr>
      <w:pStyle w:val="Footer"/>
      <w:tabs>
        <w:tab w:val="clear" w:pos="4513"/>
        <w:tab w:val="clear" w:pos="9026"/>
        <w:tab w:val="left" w:pos="7872"/>
        <w:tab w:val="right" w:pos="7937"/>
      </w:tabs>
      <w:jc w:val="both"/>
      <w:rPr>
        <w:rFonts w:ascii="Calibri" w:hAnsi="Calibri" w:cs="Calibri"/>
      </w:rPr>
    </w:pPr>
    <w:sdt>
      <w:sdtPr>
        <w:id w:val="851145236"/>
        <w:docPartObj>
          <w:docPartGallery w:val="Page Numbers (Bottom of Page)"/>
          <w:docPartUnique/>
        </w:docPartObj>
      </w:sdtPr>
      <w:sdtEndPr>
        <w:rPr>
          <w:rFonts w:ascii="Calibri" w:hAnsi="Calibri" w:cs="Calibri"/>
          <w:i/>
          <w:iCs/>
          <w:noProof/>
        </w:rPr>
      </w:sdtEndPr>
      <w:sdtContent>
        <w:r w:rsidR="00F73474" w:rsidRPr="00F73474">
          <w:rPr>
            <w:rFonts w:ascii="Calibri" w:hAnsi="Calibri" w:cs="Calibri"/>
          </w:rPr>
          <w:fldChar w:fldCharType="begin"/>
        </w:r>
        <w:r w:rsidR="00F73474" w:rsidRPr="00F73474">
          <w:rPr>
            <w:rFonts w:ascii="Calibri" w:hAnsi="Calibri" w:cs="Calibri"/>
          </w:rPr>
          <w:instrText xml:space="preserve"> PAGE   \* MERGEFORMAT </w:instrText>
        </w:r>
        <w:r w:rsidR="00F73474" w:rsidRPr="00F73474">
          <w:rPr>
            <w:rFonts w:ascii="Calibri" w:hAnsi="Calibri" w:cs="Calibri"/>
          </w:rPr>
          <w:fldChar w:fldCharType="separate"/>
        </w:r>
        <w:r w:rsidR="009F6D90">
          <w:rPr>
            <w:rFonts w:ascii="Calibri" w:hAnsi="Calibri" w:cs="Calibri"/>
            <w:noProof/>
          </w:rPr>
          <w:t>2</w:t>
        </w:r>
        <w:r w:rsidR="00F73474" w:rsidRPr="00F73474">
          <w:rPr>
            <w:rFonts w:ascii="Calibri" w:hAnsi="Calibri" w:cs="Calibri"/>
            <w:noProof/>
          </w:rPr>
          <w:fldChar w:fldCharType="end"/>
        </w:r>
        <w:r w:rsidR="00996CDB">
          <w:rPr>
            <w:rFonts w:ascii="Calibri" w:hAnsi="Calibri" w:cs="Calibri"/>
            <w:noProof/>
          </w:rPr>
          <w:t xml:space="preserve"> </w:t>
        </w:r>
        <w:r w:rsidR="005976FB">
          <w:rPr>
            <w:rFonts w:ascii="Calibri" w:hAnsi="Calibri" w:cs="Calibri"/>
            <w:noProof/>
          </w:rPr>
          <w:t xml:space="preserve">‖ </w:t>
        </w:r>
      </w:sdtContent>
    </w:sdt>
    <w:r w:rsidR="00996CDB" w:rsidRPr="00996CDB">
      <w:rPr>
        <w:rFonts w:ascii="Calibri" w:hAnsi="Calibri" w:cs="Calibri"/>
        <w:i/>
        <w:iCs/>
      </w:rPr>
      <w:t>Makh</w:t>
    </w:r>
    <w:r w:rsidR="005976FB">
      <w:rPr>
        <w:rFonts w:ascii="Calibri" w:hAnsi="Calibri" w:cs="Calibri"/>
        <w:i/>
        <w:iCs/>
      </w:rPr>
      <w:t>tuthah</w:t>
    </w:r>
  </w:p>
  <w:p w14:paraId="1B0893C1" w14:textId="77777777" w:rsidR="00996CDB" w:rsidRPr="00996CDB" w:rsidRDefault="00996CDB" w:rsidP="00996CDB">
    <w:pPr>
      <w:pStyle w:val="Footer"/>
      <w:tabs>
        <w:tab w:val="clear" w:pos="4513"/>
        <w:tab w:val="clear" w:pos="9026"/>
        <w:tab w:val="left" w:pos="7872"/>
        <w:tab w:val="right" w:pos="7937"/>
      </w:tabs>
      <w:jc w:val="both"/>
      <w:rPr>
        <w:rFonts w:ascii="Calibri" w:hAnsi="Calibri" w:cs="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CD2CA" w14:textId="3B219C46" w:rsidR="00F73474" w:rsidRPr="00F73474" w:rsidRDefault="005976FB" w:rsidP="005976FB">
    <w:pPr>
      <w:pStyle w:val="Footer"/>
      <w:tabs>
        <w:tab w:val="clear" w:pos="4513"/>
        <w:tab w:val="clear" w:pos="9026"/>
        <w:tab w:val="left" w:pos="7680"/>
        <w:tab w:val="right" w:pos="7937"/>
      </w:tabs>
      <w:jc w:val="right"/>
      <w:rPr>
        <w:rFonts w:ascii="Calibri" w:hAnsi="Calibri" w:cs="Calibri"/>
      </w:rPr>
    </w:pPr>
    <w:r w:rsidRPr="00996CDB">
      <w:rPr>
        <w:rFonts w:ascii="Calibri" w:hAnsi="Calibri" w:cs="Calibri"/>
        <w:i/>
        <w:iCs/>
      </w:rPr>
      <w:t>Vo</w:t>
    </w:r>
    <w:r>
      <w:rPr>
        <w:rFonts w:ascii="Calibri" w:hAnsi="Calibri" w:cs="Calibri"/>
        <w:i/>
        <w:iCs/>
      </w:rPr>
      <w:t xml:space="preserve">l. </w:t>
    </w:r>
    <w:r w:rsidR="00034597">
      <w:rPr>
        <w:rFonts w:ascii="Calibri" w:hAnsi="Calibri" w:cs="Calibri"/>
        <w:i/>
        <w:iCs/>
      </w:rPr>
      <w:t>2</w:t>
    </w:r>
    <w:r>
      <w:rPr>
        <w:rFonts w:ascii="Calibri" w:hAnsi="Calibri" w:cs="Calibri"/>
        <w:i/>
        <w:iCs/>
      </w:rPr>
      <w:t xml:space="preserve">, </w:t>
    </w:r>
    <w:r w:rsidRPr="00996CDB">
      <w:rPr>
        <w:rFonts w:ascii="Calibri" w:hAnsi="Calibri" w:cs="Calibri"/>
        <w:i/>
        <w:iCs/>
      </w:rPr>
      <w:t>Edisi</w:t>
    </w:r>
    <w:r>
      <w:t xml:space="preserve"> </w:t>
    </w:r>
    <w:r w:rsidR="00034597" w:rsidRPr="00034597">
      <w:rPr>
        <w:i/>
        <w:iCs/>
      </w:rPr>
      <w:t>1</w:t>
    </w:r>
    <w:r w:rsidRPr="00996CDB">
      <w:rPr>
        <w:i/>
        <w:iCs/>
      </w:rPr>
      <w:t>, Tahun</w:t>
    </w:r>
    <w:r w:rsidRPr="00996CDB">
      <w:rPr>
        <w:rFonts w:ascii="Calibri" w:hAnsi="Calibri" w:cs="Calibri"/>
        <w:i/>
        <w:iCs/>
      </w:rPr>
      <w:t xml:space="preserve"> 20</w:t>
    </w:r>
    <w:r w:rsidR="00034597">
      <w:rPr>
        <w:rFonts w:ascii="Calibri" w:hAnsi="Calibri" w:cs="Calibri"/>
        <w:i/>
        <w:iCs/>
      </w:rPr>
      <w:t>26</w:t>
    </w:r>
    <w:r>
      <w:rPr>
        <w:rFonts w:ascii="Calibri" w:hAnsi="Calibri" w:cs="Calibri"/>
        <w:i/>
        <w:iCs/>
      </w:rPr>
      <w:t xml:space="preserve"> </w:t>
    </w:r>
    <w:r>
      <w:rPr>
        <w:rFonts w:ascii="Calibri" w:hAnsi="Calibri" w:cs="Calibri"/>
      </w:rPr>
      <w:t xml:space="preserve">‖ </w:t>
    </w:r>
    <w:sdt>
      <w:sdtPr>
        <w:id w:val="-595249708"/>
        <w:docPartObj>
          <w:docPartGallery w:val="Page Numbers (Bottom of Page)"/>
          <w:docPartUnique/>
        </w:docPartObj>
      </w:sdtPr>
      <w:sdtEndPr>
        <w:rPr>
          <w:rFonts w:ascii="Calibri" w:hAnsi="Calibri" w:cs="Calibri"/>
          <w:noProof/>
        </w:rPr>
      </w:sdtEndPr>
      <w:sdtContent>
        <w:r w:rsidR="00F73474" w:rsidRPr="00F73474">
          <w:rPr>
            <w:rFonts w:ascii="Calibri" w:hAnsi="Calibri" w:cs="Calibri"/>
          </w:rPr>
          <w:fldChar w:fldCharType="begin"/>
        </w:r>
        <w:r w:rsidR="00F73474" w:rsidRPr="00F73474">
          <w:rPr>
            <w:rFonts w:ascii="Calibri" w:hAnsi="Calibri" w:cs="Calibri"/>
          </w:rPr>
          <w:instrText xml:space="preserve"> PAGE   \* MERGEFORMAT </w:instrText>
        </w:r>
        <w:r w:rsidR="00F73474" w:rsidRPr="00F73474">
          <w:rPr>
            <w:rFonts w:ascii="Calibri" w:hAnsi="Calibri" w:cs="Calibri"/>
          </w:rPr>
          <w:fldChar w:fldCharType="separate"/>
        </w:r>
        <w:r w:rsidR="009F6D90">
          <w:rPr>
            <w:rFonts w:ascii="Calibri" w:hAnsi="Calibri" w:cs="Calibri"/>
            <w:noProof/>
          </w:rPr>
          <w:t>15</w:t>
        </w:r>
        <w:r w:rsidR="00F73474" w:rsidRPr="00F73474">
          <w:rPr>
            <w:rFonts w:ascii="Calibri" w:hAnsi="Calibri" w:cs="Calibri"/>
            <w:noProof/>
          </w:rPr>
          <w:fldChar w:fldCharType="end"/>
        </w:r>
      </w:sdtContent>
    </w:sdt>
  </w:p>
  <w:p w14:paraId="74C4EF5D" w14:textId="77777777" w:rsidR="00F73474" w:rsidRDefault="00F734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AD5EC" w14:textId="77777777" w:rsidR="00EE44BD" w:rsidRDefault="00EE44BD" w:rsidP="000B17DE">
      <w:pPr>
        <w:spacing w:after="0"/>
      </w:pPr>
      <w:r>
        <w:separator/>
      </w:r>
    </w:p>
  </w:footnote>
  <w:footnote w:type="continuationSeparator" w:id="0">
    <w:p w14:paraId="0ACF5368" w14:textId="77777777" w:rsidR="00EE44BD" w:rsidRDefault="00EE44BD" w:rsidP="000B17DE">
      <w:pPr>
        <w:spacing w:after="0"/>
      </w:pPr>
      <w:r>
        <w:continuationSeparator/>
      </w:r>
    </w:p>
  </w:footnote>
  <w:footnote w:id="1">
    <w:p w14:paraId="0733C1D0" w14:textId="77777777" w:rsidR="004935AD" w:rsidRPr="00034597" w:rsidRDefault="004935AD"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George Makdisi, </w:t>
      </w:r>
      <w:r w:rsidRPr="00034597">
        <w:rPr>
          <w:rStyle w:val="Emphasis"/>
          <w:rFonts w:asciiTheme="majorBidi" w:hAnsiTheme="majorBidi" w:cstheme="majorBidi"/>
        </w:rPr>
        <w:t>The Rise of Colleges: Institutions of Learning in Islam and the West</w:t>
      </w:r>
      <w:r w:rsidRPr="00034597">
        <w:rPr>
          <w:rFonts w:asciiTheme="majorBidi" w:hAnsiTheme="majorBidi" w:cstheme="majorBidi"/>
        </w:rPr>
        <w:t xml:space="preserve"> (Edinburgh: Edinburgh University Press, 1981), hlm. 29–35.</w:t>
      </w:r>
    </w:p>
  </w:footnote>
  <w:footnote w:id="2">
    <w:p w14:paraId="679EFDC3" w14:textId="77777777" w:rsidR="004935AD" w:rsidRPr="00034597" w:rsidRDefault="004935AD"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Ahmed Ibrahim, “Educational Institutions in Classical Islamic Civilization,” </w:t>
      </w:r>
      <w:r w:rsidRPr="00034597">
        <w:rPr>
          <w:rStyle w:val="Emphasis"/>
          <w:rFonts w:asciiTheme="majorBidi" w:hAnsiTheme="majorBidi" w:cstheme="majorBidi"/>
        </w:rPr>
        <w:t>Journal of Islamic Studies</w:t>
      </w:r>
      <w:r w:rsidRPr="00034597">
        <w:rPr>
          <w:rFonts w:asciiTheme="majorBidi" w:hAnsiTheme="majorBidi" w:cstheme="majorBidi"/>
        </w:rPr>
        <w:t>, Vol. 23, No. 2 (2015), hlm. 112–118.</w:t>
      </w:r>
    </w:p>
  </w:footnote>
  <w:footnote w:id="3">
    <w:p w14:paraId="597A1153" w14:textId="77777777" w:rsidR="004935AD" w:rsidRPr="00034597" w:rsidRDefault="004935AD"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Seyyed Hossein Nasr, </w:t>
      </w:r>
      <w:r w:rsidRPr="00034597">
        <w:rPr>
          <w:rStyle w:val="Emphasis"/>
          <w:rFonts w:asciiTheme="majorBidi" w:hAnsiTheme="majorBidi" w:cstheme="majorBidi"/>
        </w:rPr>
        <w:t>Science and Civilization in Islam</w:t>
      </w:r>
      <w:r w:rsidRPr="00034597">
        <w:rPr>
          <w:rFonts w:asciiTheme="majorBidi" w:hAnsiTheme="majorBidi" w:cstheme="majorBidi"/>
        </w:rPr>
        <w:t xml:space="preserve"> (Chicago: ABC International Group, 2003), hlm. 143–156.</w:t>
      </w:r>
    </w:p>
  </w:footnote>
  <w:footnote w:id="4">
    <w:p w14:paraId="3AF7727F" w14:textId="77777777" w:rsidR="004935AD" w:rsidRPr="00034597" w:rsidRDefault="004935AD"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Ibn Khaldun, </w:t>
      </w:r>
      <w:r w:rsidRPr="00034597">
        <w:rPr>
          <w:rStyle w:val="Emphasis"/>
          <w:rFonts w:asciiTheme="majorBidi" w:hAnsiTheme="majorBidi" w:cstheme="majorBidi"/>
        </w:rPr>
        <w:t>Muqaddimah</w:t>
      </w:r>
      <w:r w:rsidRPr="00034597">
        <w:rPr>
          <w:rFonts w:asciiTheme="majorBidi" w:hAnsiTheme="majorBidi" w:cstheme="majorBidi"/>
        </w:rPr>
        <w:t>, terj. Franz Rosenthal (Princeton: Princeton University Press, 1967), hlm. 394–399.</w:t>
      </w:r>
    </w:p>
  </w:footnote>
  <w:footnote w:id="5">
    <w:p w14:paraId="41F047B4" w14:textId="77777777" w:rsidR="004935AD" w:rsidRPr="00034597" w:rsidRDefault="004935AD"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Azyumardi Azra, </w:t>
      </w:r>
      <w:r w:rsidRPr="00034597">
        <w:rPr>
          <w:rStyle w:val="Emphasis"/>
          <w:rFonts w:asciiTheme="majorBidi" w:hAnsiTheme="majorBidi" w:cstheme="majorBidi"/>
        </w:rPr>
        <w:t>Jaringan Ulama Timur Tengah &amp; Kepulauan Nusantara Abad XVII–XVIII</w:t>
      </w:r>
      <w:r w:rsidRPr="00034597">
        <w:rPr>
          <w:rFonts w:asciiTheme="majorBidi" w:hAnsiTheme="majorBidi" w:cstheme="majorBidi"/>
        </w:rPr>
        <w:t xml:space="preserve"> (Jakarta: Kencana, 2013), hlm. 203–211.</w:t>
      </w:r>
    </w:p>
  </w:footnote>
  <w:footnote w:id="6">
    <w:p w14:paraId="39FBAEDD" w14:textId="77777777" w:rsidR="004935AD" w:rsidRPr="00034597" w:rsidRDefault="004935AD"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Zamakhsyari Dhofier, </w:t>
      </w:r>
      <w:r w:rsidRPr="00034597">
        <w:rPr>
          <w:rStyle w:val="Emphasis"/>
          <w:rFonts w:asciiTheme="majorBidi" w:hAnsiTheme="majorBidi" w:cstheme="majorBidi"/>
        </w:rPr>
        <w:t>Tradisi Pesantren</w:t>
      </w:r>
      <w:r w:rsidRPr="00034597">
        <w:rPr>
          <w:rFonts w:asciiTheme="majorBidi" w:hAnsiTheme="majorBidi" w:cstheme="majorBidi"/>
        </w:rPr>
        <w:t xml:space="preserve"> (Jakarta: LP3ES, 2011), hlm. 64–75.</w:t>
      </w:r>
    </w:p>
  </w:footnote>
  <w:footnote w:id="7">
    <w:p w14:paraId="43B8B83F" w14:textId="77777777" w:rsidR="004935AD" w:rsidRPr="00034597" w:rsidRDefault="004935AD"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Syed Muhammad Naquib al-Attas, </w:t>
      </w:r>
      <w:r w:rsidRPr="00034597">
        <w:rPr>
          <w:rStyle w:val="Emphasis"/>
          <w:rFonts w:asciiTheme="majorBidi" w:hAnsiTheme="majorBidi" w:cstheme="majorBidi"/>
        </w:rPr>
        <w:t>The Concept of Education in Islam</w:t>
      </w:r>
      <w:r w:rsidRPr="00034597">
        <w:rPr>
          <w:rFonts w:asciiTheme="majorBidi" w:hAnsiTheme="majorBidi" w:cstheme="majorBidi"/>
        </w:rPr>
        <w:t xml:space="preserve"> (Kuala Lumpur: ISTAC, 1999), hlm. 14–15.</w:t>
      </w:r>
    </w:p>
  </w:footnote>
  <w:footnote w:id="8">
    <w:p w14:paraId="2081280C" w14:textId="77777777" w:rsidR="004935AD" w:rsidRPr="00034597" w:rsidRDefault="004935AD"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George Makdisi, </w:t>
      </w:r>
      <w:r w:rsidRPr="00034597">
        <w:rPr>
          <w:rStyle w:val="Emphasis"/>
          <w:rFonts w:asciiTheme="majorBidi" w:hAnsiTheme="majorBidi" w:cstheme="majorBidi"/>
        </w:rPr>
        <w:t>The Rise of Colleges: Institutions of Learning in Islam and the West</w:t>
      </w:r>
      <w:proofErr w:type="gramStart"/>
      <w:r w:rsidRPr="00034597">
        <w:rPr>
          <w:rFonts w:asciiTheme="majorBidi" w:hAnsiTheme="majorBidi" w:cstheme="majorBidi"/>
        </w:rPr>
        <w:t xml:space="preserve"> ..</w:t>
      </w:r>
      <w:proofErr w:type="gramEnd"/>
      <w:r w:rsidRPr="00034597">
        <w:rPr>
          <w:rFonts w:asciiTheme="majorBidi" w:hAnsiTheme="majorBidi" w:cstheme="majorBidi"/>
        </w:rPr>
        <w:t>hlm. 72.</w:t>
      </w:r>
    </w:p>
  </w:footnote>
  <w:footnote w:id="9">
    <w:p w14:paraId="16F23EE5" w14:textId="77777777" w:rsidR="001E7CEF" w:rsidRPr="00034597" w:rsidRDefault="001E7CEF"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Muhammad Hamidullah, </w:t>
      </w:r>
      <w:r w:rsidRPr="00034597">
        <w:rPr>
          <w:rStyle w:val="Emphasis"/>
          <w:rFonts w:asciiTheme="majorBidi" w:hAnsiTheme="majorBidi" w:cstheme="majorBidi"/>
        </w:rPr>
        <w:t>The Muslim Conduct of State</w:t>
      </w:r>
      <w:r w:rsidRPr="00034597">
        <w:rPr>
          <w:rFonts w:asciiTheme="majorBidi" w:hAnsiTheme="majorBidi" w:cstheme="majorBidi"/>
        </w:rPr>
        <w:t>, ed. ke-4 (Lahore: Sh. Muhammad Ashraf, 1968), hlm. 189.</w:t>
      </w:r>
    </w:p>
  </w:footnote>
  <w:footnote w:id="10">
    <w:p w14:paraId="6663A44A" w14:textId="77777777" w:rsidR="001E7CEF" w:rsidRPr="00034597" w:rsidRDefault="001E7CEF"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Azami dalam Abuddin Nata, </w:t>
      </w:r>
      <w:r w:rsidRPr="00034597">
        <w:rPr>
          <w:rStyle w:val="Emphasis"/>
          <w:rFonts w:asciiTheme="majorBidi" w:hAnsiTheme="majorBidi" w:cstheme="majorBidi"/>
        </w:rPr>
        <w:t>Sejarah Pendidikan Islam</w:t>
      </w:r>
      <w:r w:rsidRPr="00034597">
        <w:rPr>
          <w:rFonts w:asciiTheme="majorBidi" w:hAnsiTheme="majorBidi" w:cstheme="majorBidi"/>
        </w:rPr>
        <w:t xml:space="preserve"> (Jakarta: Kencana, 2016), hlm. 43–44.</w:t>
      </w:r>
    </w:p>
  </w:footnote>
  <w:footnote w:id="11">
    <w:p w14:paraId="17A2A791" w14:textId="77777777" w:rsidR="001E7CEF" w:rsidRPr="00034597" w:rsidRDefault="001E7CEF"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Ibid. hlm. 45</w:t>
      </w:r>
    </w:p>
  </w:footnote>
  <w:footnote w:id="12">
    <w:p w14:paraId="242E87CB" w14:textId="77777777" w:rsidR="001E7CEF" w:rsidRPr="00034597" w:rsidRDefault="001E7CEF"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George Makdisi, </w:t>
      </w:r>
      <w:r w:rsidRPr="00034597">
        <w:rPr>
          <w:rStyle w:val="Emphasis"/>
          <w:rFonts w:asciiTheme="majorBidi" w:hAnsiTheme="majorBidi" w:cstheme="majorBidi"/>
        </w:rPr>
        <w:t>The Rise of Colleges: Institutions of Learning in Islam and the West</w:t>
      </w:r>
      <w:r w:rsidRPr="00034597">
        <w:rPr>
          <w:rFonts w:asciiTheme="majorBidi" w:hAnsiTheme="majorBidi" w:cstheme="majorBidi"/>
        </w:rPr>
        <w:t xml:space="preserve"> </w:t>
      </w:r>
      <w:proofErr w:type="gramStart"/>
      <w:r w:rsidRPr="00034597">
        <w:rPr>
          <w:rFonts w:asciiTheme="majorBidi" w:hAnsiTheme="majorBidi" w:cstheme="majorBidi"/>
        </w:rPr>
        <w:t>.....</w:t>
      </w:r>
      <w:proofErr w:type="gramEnd"/>
      <w:r w:rsidRPr="00034597">
        <w:rPr>
          <w:rFonts w:asciiTheme="majorBidi" w:hAnsiTheme="majorBidi" w:cstheme="majorBidi"/>
        </w:rPr>
        <w:t>, hlm. 56–58.</w:t>
      </w:r>
    </w:p>
  </w:footnote>
  <w:footnote w:id="13">
    <w:p w14:paraId="281C4293" w14:textId="77777777" w:rsidR="001E7CEF" w:rsidRPr="00034597" w:rsidRDefault="001E7CEF" w:rsidP="0040679E">
      <w:pPr>
        <w:pStyle w:val="FootnoteText"/>
        <w:ind w:firstLine="567"/>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Abuddin Nata, </w:t>
      </w:r>
      <w:r w:rsidRPr="00034597">
        <w:rPr>
          <w:rStyle w:val="Emphasis"/>
          <w:rFonts w:asciiTheme="majorBidi" w:hAnsiTheme="majorBidi" w:cstheme="majorBidi"/>
        </w:rPr>
        <w:t>Sejarah Pendidikan Islam</w:t>
      </w:r>
      <w:r w:rsidRPr="00034597">
        <w:rPr>
          <w:rFonts w:asciiTheme="majorBidi" w:hAnsiTheme="majorBidi" w:cstheme="majorBidi"/>
        </w:rPr>
        <w:t>, hlm. 71-72</w:t>
      </w:r>
    </w:p>
  </w:footnote>
  <w:footnote w:id="14">
    <w:p w14:paraId="5F32D459" w14:textId="77777777" w:rsidR="001E7CEF" w:rsidRPr="00034597" w:rsidRDefault="001E7CEF" w:rsidP="0040679E">
      <w:pPr>
        <w:pStyle w:val="FootnoteText"/>
        <w:ind w:firstLine="567"/>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w:t>
      </w:r>
      <w:proofErr w:type="gramStart"/>
      <w:r w:rsidRPr="00034597">
        <w:rPr>
          <w:rFonts w:asciiTheme="majorBidi" w:hAnsiTheme="majorBidi" w:cstheme="majorBidi"/>
        </w:rPr>
        <w:t>Ibid</w:t>
      </w:r>
      <w:proofErr w:type="gramEnd"/>
      <w:r w:rsidRPr="00034597">
        <w:rPr>
          <w:rFonts w:asciiTheme="majorBidi" w:hAnsiTheme="majorBidi" w:cstheme="majorBidi"/>
        </w:rPr>
        <w:t>, hlm. 74.</w:t>
      </w:r>
    </w:p>
  </w:footnote>
  <w:footnote w:id="15">
    <w:p w14:paraId="3C093718" w14:textId="77777777" w:rsidR="001E7CEF" w:rsidRPr="00034597" w:rsidRDefault="001E7CEF" w:rsidP="0040679E">
      <w:pPr>
        <w:pStyle w:val="FootnoteText"/>
        <w:ind w:firstLine="567"/>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w:t>
      </w:r>
      <w:proofErr w:type="gramStart"/>
      <w:r w:rsidRPr="00034597">
        <w:rPr>
          <w:rFonts w:asciiTheme="majorBidi" w:hAnsiTheme="majorBidi" w:cstheme="majorBidi"/>
        </w:rPr>
        <w:t>Ibid</w:t>
      </w:r>
      <w:proofErr w:type="gramEnd"/>
      <w:r w:rsidRPr="00034597">
        <w:rPr>
          <w:rFonts w:asciiTheme="majorBidi" w:hAnsiTheme="majorBidi" w:cstheme="majorBidi"/>
        </w:rPr>
        <w:t>, hlm. 76.</w:t>
      </w:r>
    </w:p>
  </w:footnote>
  <w:footnote w:id="16">
    <w:p w14:paraId="4893689D" w14:textId="77777777" w:rsidR="001E7CEF" w:rsidRPr="00034597" w:rsidRDefault="001E7CEF" w:rsidP="0040679E">
      <w:pPr>
        <w:pStyle w:val="FootnoteText"/>
        <w:ind w:firstLine="567"/>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Mona Abaza, </w:t>
      </w:r>
      <w:r w:rsidRPr="00034597">
        <w:rPr>
          <w:rStyle w:val="Emphasis"/>
          <w:rFonts w:asciiTheme="majorBidi" w:hAnsiTheme="majorBidi" w:cstheme="majorBidi"/>
        </w:rPr>
        <w:t>Islamic Education: Perceptions and Exchanges</w:t>
      </w:r>
      <w:r w:rsidRPr="00034597">
        <w:rPr>
          <w:rFonts w:asciiTheme="majorBidi" w:hAnsiTheme="majorBidi" w:cstheme="majorBidi"/>
        </w:rPr>
        <w:t xml:space="preserve"> (Jakarta: Mizan, 1994), hlm. 36.</w:t>
      </w:r>
    </w:p>
  </w:footnote>
  <w:footnote w:id="17">
    <w:p w14:paraId="5A212128" w14:textId="77777777" w:rsidR="001E7CEF" w:rsidRPr="00034597" w:rsidRDefault="001E7CEF" w:rsidP="0040679E">
      <w:pPr>
        <w:pStyle w:val="FootnoteText"/>
        <w:ind w:firstLine="567"/>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George Makdisi, </w:t>
      </w:r>
      <w:r w:rsidRPr="00034597">
        <w:rPr>
          <w:rStyle w:val="Emphasis"/>
          <w:rFonts w:asciiTheme="majorBidi" w:hAnsiTheme="majorBidi" w:cstheme="majorBidi"/>
        </w:rPr>
        <w:t>The Rise of Colleges: Institutions of Learning in Islam and the West......, hlm 45-47</w:t>
      </w:r>
    </w:p>
  </w:footnote>
  <w:footnote w:id="18">
    <w:p w14:paraId="4401D85E" w14:textId="77777777" w:rsidR="001E7CEF" w:rsidRPr="00034597" w:rsidRDefault="001E7CEF" w:rsidP="0040679E">
      <w:pPr>
        <w:pStyle w:val="FootnoteText"/>
        <w:ind w:firstLine="567"/>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Heinz Halm, </w:t>
      </w:r>
      <w:r w:rsidRPr="00034597">
        <w:rPr>
          <w:rStyle w:val="Emphasis"/>
          <w:rFonts w:asciiTheme="majorBidi" w:hAnsiTheme="majorBidi" w:cstheme="majorBidi"/>
        </w:rPr>
        <w:t>The Fatimids and their Traditions of Learning</w:t>
      </w:r>
      <w:r w:rsidRPr="00034597">
        <w:rPr>
          <w:rFonts w:asciiTheme="majorBidi" w:hAnsiTheme="majorBidi" w:cstheme="majorBidi"/>
        </w:rPr>
        <w:t xml:space="preserve"> (London: I.B. Tauris, 1997), hlm. 22–26.</w:t>
      </w:r>
    </w:p>
  </w:footnote>
  <w:footnote w:id="19">
    <w:p w14:paraId="15D66A03" w14:textId="77777777" w:rsidR="001E7CEF" w:rsidRPr="00034597" w:rsidRDefault="001E7CEF" w:rsidP="0040679E">
      <w:pPr>
        <w:pStyle w:val="FootnoteText"/>
        <w:ind w:firstLine="567"/>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Muhammad Qasim Zaman, </w:t>
      </w:r>
      <w:r w:rsidRPr="00034597">
        <w:rPr>
          <w:rStyle w:val="Emphasis"/>
          <w:rFonts w:asciiTheme="majorBidi" w:hAnsiTheme="majorBidi" w:cstheme="majorBidi"/>
        </w:rPr>
        <w:t>The Ulama in Contemporary Islam: Custodians of Change</w:t>
      </w:r>
      <w:r w:rsidRPr="00034597">
        <w:rPr>
          <w:rFonts w:asciiTheme="majorBidi" w:hAnsiTheme="majorBidi" w:cstheme="majorBidi"/>
        </w:rPr>
        <w:t xml:space="preserve"> (Princeton: Princeton University Press, 2002), hlm. 50–55.</w:t>
      </w:r>
    </w:p>
  </w:footnote>
  <w:footnote w:id="20">
    <w:p w14:paraId="5DADC317" w14:textId="77777777" w:rsidR="001E7CEF" w:rsidRPr="00034597" w:rsidRDefault="001E7CEF" w:rsidP="0040679E">
      <w:pPr>
        <w:pStyle w:val="FootnoteText"/>
        <w:ind w:firstLine="567"/>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Jonathan Lyons, </w:t>
      </w:r>
      <w:r w:rsidRPr="00034597">
        <w:rPr>
          <w:rStyle w:val="Emphasis"/>
          <w:rFonts w:asciiTheme="majorBidi" w:hAnsiTheme="majorBidi" w:cstheme="majorBidi"/>
        </w:rPr>
        <w:t>The House of Wisdom: How Arabic Science Saved Ancient Knowledge and Gave Us the Renaissance</w:t>
      </w:r>
      <w:r w:rsidRPr="00034597">
        <w:rPr>
          <w:rFonts w:asciiTheme="majorBidi" w:hAnsiTheme="majorBidi" w:cstheme="majorBidi"/>
        </w:rPr>
        <w:t xml:space="preserve"> (New York: Bloomsbury Press, 2009), hlm. 71–75.</w:t>
      </w:r>
    </w:p>
  </w:footnote>
  <w:footnote w:id="21">
    <w:p w14:paraId="6E222690" w14:textId="77777777" w:rsidR="001E7CEF" w:rsidRPr="00034597" w:rsidRDefault="001E7CEF"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Dimitri Gutas, </w:t>
      </w:r>
      <w:r w:rsidRPr="00034597">
        <w:rPr>
          <w:rStyle w:val="Emphasis"/>
          <w:rFonts w:asciiTheme="majorBidi" w:hAnsiTheme="majorBidi" w:cstheme="majorBidi"/>
        </w:rPr>
        <w:t>Greek Thought, Arabic Culture: The Graeco-Arabic Translation Movement in Baghdad and Early ‘Abbāsid Society</w:t>
      </w:r>
      <w:r w:rsidRPr="00034597">
        <w:rPr>
          <w:rFonts w:asciiTheme="majorBidi" w:hAnsiTheme="majorBidi" w:cstheme="majorBidi"/>
        </w:rPr>
        <w:t xml:space="preserve"> (London: Routledge, 1998), hlm. 88–93.</w:t>
      </w:r>
    </w:p>
  </w:footnote>
  <w:footnote w:id="22">
    <w:p w14:paraId="2F2E6105" w14:textId="77777777" w:rsidR="001E7CEF" w:rsidRPr="00034597" w:rsidRDefault="001E7CEF"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Saliba, G. </w:t>
      </w:r>
      <w:r w:rsidRPr="00034597">
        <w:rPr>
          <w:rStyle w:val="Emphasis"/>
          <w:rFonts w:asciiTheme="majorBidi" w:hAnsiTheme="majorBidi" w:cstheme="majorBidi"/>
        </w:rPr>
        <w:t>Islamic Science and the Making of the European Renaissance.</w:t>
      </w:r>
      <w:r w:rsidRPr="00034597">
        <w:rPr>
          <w:rFonts w:asciiTheme="majorBidi" w:hAnsiTheme="majorBidi" w:cstheme="majorBidi"/>
        </w:rPr>
        <w:t xml:space="preserve"> Cambridge, MA: MIT Press, 2020, hlm. 45–47; 102–108.</w:t>
      </w:r>
    </w:p>
  </w:footnote>
  <w:footnote w:id="23">
    <w:p w14:paraId="214CB64A" w14:textId="77777777" w:rsidR="001E7CEF" w:rsidRPr="00034597" w:rsidRDefault="001E7CEF"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Al-Attas, Syed Muhammad Naquib. </w:t>
      </w:r>
      <w:r w:rsidRPr="00034597">
        <w:rPr>
          <w:rStyle w:val="Emphasis"/>
          <w:rFonts w:asciiTheme="majorBidi" w:hAnsiTheme="majorBidi" w:cstheme="majorBidi"/>
        </w:rPr>
        <w:t>Islam and Secularism.</w:t>
      </w:r>
      <w:r w:rsidRPr="00034597">
        <w:rPr>
          <w:rFonts w:asciiTheme="majorBidi" w:hAnsiTheme="majorBidi" w:cstheme="majorBidi"/>
        </w:rPr>
        <w:t xml:space="preserve"> Kuala Lumpur: ISTAC, 1997, hlm. 156–158.</w:t>
      </w:r>
    </w:p>
  </w:footnote>
  <w:footnote w:id="24">
    <w:p w14:paraId="16F9F493" w14:textId="77777777" w:rsidR="001E7CEF" w:rsidRPr="00034597" w:rsidRDefault="001E7CEF"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Tibawi, A.L. </w:t>
      </w:r>
      <w:r w:rsidRPr="00034597">
        <w:rPr>
          <w:rStyle w:val="Emphasis"/>
          <w:rFonts w:asciiTheme="majorBidi" w:hAnsiTheme="majorBidi" w:cstheme="majorBidi"/>
        </w:rPr>
        <w:t>Islamic Education: Its Traditions and Modernization into the Arab National Systems.</w:t>
      </w:r>
      <w:r w:rsidRPr="00034597">
        <w:rPr>
          <w:rFonts w:asciiTheme="majorBidi" w:hAnsiTheme="majorBidi" w:cstheme="majorBidi"/>
        </w:rPr>
        <w:t xml:space="preserve"> London: Luzac, 1972, hlm. 32–35.</w:t>
      </w:r>
    </w:p>
  </w:footnote>
  <w:footnote w:id="25">
    <w:p w14:paraId="0E286E04" w14:textId="77777777" w:rsidR="001E7CEF" w:rsidRPr="00034597" w:rsidRDefault="001E7CEF"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Al-Attas, </w:t>
      </w:r>
      <w:r w:rsidRPr="00034597">
        <w:rPr>
          <w:rStyle w:val="Emphasis"/>
          <w:rFonts w:asciiTheme="majorBidi" w:hAnsiTheme="majorBidi" w:cstheme="majorBidi"/>
        </w:rPr>
        <w:t>Islam and Secularism.</w:t>
      </w:r>
      <w:r w:rsidRPr="00034597">
        <w:rPr>
          <w:rFonts w:asciiTheme="majorBidi" w:hAnsiTheme="majorBidi" w:cstheme="majorBidi"/>
        </w:rPr>
        <w:t xml:space="preserve"> Kuala Lumpur,1997, hlm. 201–203.</w:t>
      </w:r>
    </w:p>
  </w:footnote>
  <w:footnote w:id="26">
    <w:p w14:paraId="40115549" w14:textId="77777777" w:rsidR="001E7CEF" w:rsidRPr="00034597" w:rsidRDefault="001E7CEF"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Syed Muhammad Naquib al-Attas, </w:t>
      </w:r>
      <w:r w:rsidRPr="00034597">
        <w:rPr>
          <w:rStyle w:val="Emphasis"/>
          <w:rFonts w:asciiTheme="majorBidi" w:hAnsiTheme="majorBidi" w:cstheme="majorBidi"/>
        </w:rPr>
        <w:t>The Concept of Education in Islam</w:t>
      </w:r>
      <w:r w:rsidRPr="00034597">
        <w:rPr>
          <w:rFonts w:asciiTheme="majorBidi" w:hAnsiTheme="majorBidi" w:cstheme="majorBidi"/>
        </w:rPr>
        <w:t xml:space="preserve"> ......, hlm. 14–15.</w:t>
      </w:r>
    </w:p>
  </w:footnote>
  <w:footnote w:id="27">
    <w:p w14:paraId="7401B672" w14:textId="77777777" w:rsidR="001E7CEF" w:rsidRPr="00034597" w:rsidRDefault="001E7CEF"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Ahmad Tafsir, </w:t>
      </w:r>
      <w:r w:rsidRPr="00034597">
        <w:rPr>
          <w:rStyle w:val="Emphasis"/>
          <w:rFonts w:asciiTheme="majorBidi" w:hAnsiTheme="majorBidi" w:cstheme="majorBidi"/>
        </w:rPr>
        <w:t>Ilmu Pendidikan dalam Perspektif Islam</w:t>
      </w:r>
      <w:r w:rsidRPr="00034597">
        <w:rPr>
          <w:rFonts w:asciiTheme="majorBidi" w:hAnsiTheme="majorBidi" w:cstheme="majorBidi"/>
        </w:rPr>
        <w:t xml:space="preserve"> (Bandung: Remaja Rosdakarya, 2010), hlm. 42.</w:t>
      </w:r>
    </w:p>
  </w:footnote>
  <w:footnote w:id="28">
    <w:p w14:paraId="00C126F5" w14:textId="77777777" w:rsidR="001E7CEF" w:rsidRPr="00034597" w:rsidRDefault="001E7CEF"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Abdul Fatah Jalal, </w:t>
      </w:r>
      <w:r w:rsidRPr="00034597">
        <w:rPr>
          <w:rStyle w:val="Emphasis"/>
          <w:rFonts w:asciiTheme="majorBidi" w:hAnsiTheme="majorBidi" w:cstheme="majorBidi"/>
        </w:rPr>
        <w:t>Islam dan Pendidikan</w:t>
      </w:r>
      <w:r w:rsidRPr="00034597">
        <w:rPr>
          <w:rFonts w:asciiTheme="majorBidi" w:hAnsiTheme="majorBidi" w:cstheme="majorBidi"/>
        </w:rPr>
        <w:t xml:space="preserve"> (Jakarta: Logos, 1998), hlm. 35.</w:t>
      </w:r>
    </w:p>
  </w:footnote>
  <w:footnote w:id="29">
    <w:p w14:paraId="0D003C14" w14:textId="77777777" w:rsidR="001E7CEF" w:rsidRPr="00034597" w:rsidRDefault="001E7CEF"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Harun Nasution, </w:t>
      </w:r>
      <w:r w:rsidRPr="00034597">
        <w:rPr>
          <w:rStyle w:val="Emphasis"/>
          <w:rFonts w:asciiTheme="majorBidi" w:hAnsiTheme="majorBidi" w:cstheme="majorBidi"/>
        </w:rPr>
        <w:t>Islam Rasional</w:t>
      </w:r>
      <w:r w:rsidRPr="00034597">
        <w:rPr>
          <w:rFonts w:asciiTheme="majorBidi" w:hAnsiTheme="majorBidi" w:cstheme="majorBidi"/>
        </w:rPr>
        <w:t xml:space="preserve"> (Bandung: Mizan, 1995), hlm. 23–24.</w:t>
      </w:r>
    </w:p>
  </w:footnote>
  <w:footnote w:id="30">
    <w:p w14:paraId="5D0D9226" w14:textId="77777777" w:rsidR="001E7CEF" w:rsidRPr="00034597" w:rsidRDefault="001E7CEF"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Ahmad Syalabi, </w:t>
      </w:r>
      <w:r w:rsidRPr="00034597">
        <w:rPr>
          <w:rStyle w:val="Emphasis"/>
          <w:rFonts w:asciiTheme="majorBidi" w:hAnsiTheme="majorBidi" w:cstheme="majorBidi"/>
        </w:rPr>
        <w:t>Sejarah Pendidikan Islam</w:t>
      </w:r>
      <w:r w:rsidRPr="00034597">
        <w:rPr>
          <w:rFonts w:asciiTheme="majorBidi" w:hAnsiTheme="majorBidi" w:cstheme="majorBidi"/>
        </w:rPr>
        <w:t xml:space="preserve"> (Jakarta: Bulan Bintang, 1973), hal. 44.</w:t>
      </w:r>
    </w:p>
  </w:footnote>
  <w:footnote w:id="31">
    <w:p w14:paraId="6CAC9AB3" w14:textId="77777777" w:rsidR="001E7CEF" w:rsidRPr="00034597" w:rsidRDefault="001E7CEF"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al-Nahlawi, </w:t>
      </w:r>
      <w:r w:rsidRPr="00034597">
        <w:rPr>
          <w:rStyle w:val="Emphasis"/>
          <w:rFonts w:asciiTheme="majorBidi" w:hAnsiTheme="majorBidi" w:cstheme="majorBidi"/>
        </w:rPr>
        <w:t>Ushul at-Tarbiyah al-Islamiyah</w:t>
      </w:r>
      <w:r w:rsidRPr="00034597">
        <w:rPr>
          <w:rFonts w:asciiTheme="majorBidi" w:hAnsiTheme="majorBidi" w:cstheme="majorBidi"/>
        </w:rPr>
        <w:t xml:space="preserve"> (Beirut: Dar al-Fikr, 1983), hal. 112.</w:t>
      </w:r>
    </w:p>
  </w:footnote>
  <w:footnote w:id="32">
    <w:p w14:paraId="34B7B3EC" w14:textId="39FA20C2" w:rsidR="001E7CEF" w:rsidRPr="00034597" w:rsidRDefault="001E7CEF"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w:t>
      </w:r>
      <w:r w:rsidR="0040679E">
        <w:rPr>
          <w:rFonts w:asciiTheme="majorBidi" w:hAnsiTheme="majorBidi" w:cstheme="majorBidi"/>
        </w:rPr>
        <w:t>P</w:t>
      </w:r>
      <w:r w:rsidRPr="00034597">
        <w:rPr>
          <w:rFonts w:asciiTheme="majorBidi" w:hAnsiTheme="majorBidi" w:cstheme="majorBidi"/>
        </w:rPr>
        <w:t xml:space="preserve">hilip K. Hitti, </w:t>
      </w:r>
      <w:r w:rsidRPr="00034597">
        <w:rPr>
          <w:rStyle w:val="Emphasis"/>
          <w:rFonts w:asciiTheme="majorBidi" w:hAnsiTheme="majorBidi" w:cstheme="majorBidi"/>
        </w:rPr>
        <w:t>History of The Arabs</w:t>
      </w:r>
      <w:r w:rsidRPr="00034597">
        <w:rPr>
          <w:rFonts w:asciiTheme="majorBidi" w:hAnsiTheme="majorBidi" w:cstheme="majorBidi"/>
        </w:rPr>
        <w:t xml:space="preserve"> (London: Macmillan, 1970), hal. 289.</w:t>
      </w:r>
    </w:p>
  </w:footnote>
  <w:footnote w:id="33">
    <w:p w14:paraId="067E37FC" w14:textId="77777777" w:rsidR="001E7CEF" w:rsidRPr="00034597" w:rsidRDefault="001E7CEF"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Harun Nasution, </w:t>
      </w:r>
      <w:r w:rsidRPr="00034597">
        <w:rPr>
          <w:rStyle w:val="Emphasis"/>
          <w:rFonts w:asciiTheme="majorBidi" w:hAnsiTheme="majorBidi" w:cstheme="majorBidi"/>
        </w:rPr>
        <w:t>Islam Ditinjau dari Berbagai Aspek</w:t>
      </w:r>
      <w:r w:rsidRPr="00034597">
        <w:rPr>
          <w:rFonts w:asciiTheme="majorBidi" w:hAnsiTheme="majorBidi" w:cstheme="majorBidi"/>
        </w:rPr>
        <w:t xml:space="preserve"> (Jakarta: UI Press, 1985), hlm. 78.</w:t>
      </w:r>
    </w:p>
  </w:footnote>
  <w:footnote w:id="34">
    <w:p w14:paraId="33366A75" w14:textId="77777777" w:rsidR="001E7CEF" w:rsidRPr="00034597" w:rsidRDefault="001E7CEF"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Ahmad Syalabi, </w:t>
      </w:r>
      <w:r w:rsidRPr="00034597">
        <w:rPr>
          <w:rStyle w:val="Emphasis"/>
          <w:rFonts w:asciiTheme="majorBidi" w:hAnsiTheme="majorBidi" w:cstheme="majorBidi"/>
        </w:rPr>
        <w:t>Sejarah Pendidikan Islam</w:t>
      </w:r>
      <w:r w:rsidRPr="00034597">
        <w:rPr>
          <w:rFonts w:asciiTheme="majorBidi" w:hAnsiTheme="majorBidi" w:cstheme="majorBidi"/>
        </w:rPr>
        <w:t>, ...., hlm. 123–125.</w:t>
      </w:r>
    </w:p>
  </w:footnote>
  <w:footnote w:id="35">
    <w:p w14:paraId="499ECEEA" w14:textId="4BC78AE4" w:rsidR="001E7CEF" w:rsidRPr="00034597" w:rsidRDefault="001E7CEF"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Makdisi, </w:t>
      </w:r>
      <w:r w:rsidRPr="00034597">
        <w:rPr>
          <w:rStyle w:val="Emphasis"/>
          <w:rFonts w:asciiTheme="majorBidi" w:hAnsiTheme="majorBidi" w:cstheme="majorBidi"/>
        </w:rPr>
        <w:t xml:space="preserve">The Rise of Colleges: Institutions of Learning in Islam and the </w:t>
      </w:r>
      <w:proofErr w:type="gramStart"/>
      <w:r w:rsidRPr="00034597">
        <w:rPr>
          <w:rStyle w:val="Emphasis"/>
          <w:rFonts w:asciiTheme="majorBidi" w:hAnsiTheme="majorBidi" w:cstheme="majorBidi"/>
        </w:rPr>
        <w:t>West</w:t>
      </w:r>
      <w:r w:rsidR="002F6AB0" w:rsidRPr="00034597">
        <w:rPr>
          <w:rStyle w:val="Emphasis"/>
          <w:rFonts w:asciiTheme="majorBidi" w:hAnsiTheme="majorBidi" w:cstheme="majorBidi"/>
        </w:rPr>
        <w:t>.</w:t>
      </w:r>
      <w:r w:rsidRPr="00034597">
        <w:rPr>
          <w:rStyle w:val="Emphasis"/>
          <w:rFonts w:asciiTheme="majorBidi" w:hAnsiTheme="majorBidi" w:cstheme="majorBidi"/>
        </w:rPr>
        <w:t>.</w:t>
      </w:r>
      <w:proofErr w:type="gramEnd"/>
      <w:r w:rsidRPr="00034597">
        <w:rPr>
          <w:rStyle w:val="Emphasis"/>
          <w:rFonts w:asciiTheme="majorBidi" w:hAnsiTheme="majorBidi" w:cstheme="majorBidi"/>
        </w:rPr>
        <w:t>, hlm 81-83</w:t>
      </w:r>
    </w:p>
  </w:footnote>
  <w:footnote w:id="36">
    <w:p w14:paraId="6C74BAA0" w14:textId="77777777" w:rsidR="001E7CEF" w:rsidRPr="00034597" w:rsidRDefault="001E7CEF"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Nasr, Seyyed Hossein. </w:t>
      </w:r>
      <w:r w:rsidRPr="00034597">
        <w:rPr>
          <w:rStyle w:val="Emphasis"/>
          <w:rFonts w:asciiTheme="majorBidi" w:hAnsiTheme="majorBidi" w:cstheme="majorBidi"/>
        </w:rPr>
        <w:t>Islamic Science: An Illustrated Study, hlm 28-32</w:t>
      </w:r>
    </w:p>
  </w:footnote>
  <w:footnote w:id="37">
    <w:p w14:paraId="5528813D" w14:textId="77777777" w:rsidR="001E7CEF" w:rsidRPr="00034597" w:rsidRDefault="001E7CEF"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Makdisi, George. </w:t>
      </w:r>
      <w:r w:rsidRPr="00034597">
        <w:rPr>
          <w:rStyle w:val="Emphasis"/>
          <w:rFonts w:asciiTheme="majorBidi" w:hAnsiTheme="majorBidi" w:cstheme="majorBidi"/>
        </w:rPr>
        <w:t>The Rise of Colleges.hlm. 17-19</w:t>
      </w:r>
    </w:p>
  </w:footnote>
  <w:footnote w:id="38">
    <w:p w14:paraId="0DF2D768" w14:textId="77777777" w:rsidR="001E7CEF" w:rsidRPr="00034597" w:rsidRDefault="001E7CEF"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Berggren, J. Lennart dan Alexander Jones. </w:t>
      </w:r>
      <w:r w:rsidRPr="00034597">
        <w:rPr>
          <w:rStyle w:val="Emphasis"/>
          <w:rFonts w:asciiTheme="majorBidi" w:hAnsiTheme="majorBidi" w:cstheme="majorBidi"/>
        </w:rPr>
        <w:t>Mathematics and Astronomy in Medieval Islam</w:t>
      </w:r>
      <w:r w:rsidRPr="00034597">
        <w:rPr>
          <w:rFonts w:asciiTheme="majorBidi" w:hAnsiTheme="majorBidi" w:cstheme="majorBidi"/>
        </w:rPr>
        <w:t>, Princeton: Princeton University Press, 2017, hlm. 44–51.</w:t>
      </w:r>
    </w:p>
  </w:footnote>
  <w:footnote w:id="39">
    <w:p w14:paraId="383E66E1" w14:textId="77777777" w:rsidR="001E7CEF" w:rsidRPr="00034597" w:rsidRDefault="001E7CEF"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Pormann, Peter </w:t>
      </w:r>
      <w:proofErr w:type="gramStart"/>
      <w:r w:rsidRPr="00034597">
        <w:rPr>
          <w:rFonts w:asciiTheme="majorBidi" w:hAnsiTheme="majorBidi" w:cstheme="majorBidi"/>
        </w:rPr>
        <w:t>&amp;k</w:t>
      </w:r>
      <w:proofErr w:type="gramEnd"/>
      <w:r w:rsidRPr="00034597">
        <w:rPr>
          <w:rFonts w:asciiTheme="majorBidi" w:hAnsiTheme="majorBidi" w:cstheme="majorBidi"/>
        </w:rPr>
        <w:t xml:space="preserve"> Emilie Savage-Smith. </w:t>
      </w:r>
      <w:r w:rsidRPr="00034597">
        <w:rPr>
          <w:rStyle w:val="Emphasis"/>
          <w:rFonts w:asciiTheme="majorBidi" w:hAnsiTheme="majorBidi" w:cstheme="majorBidi"/>
        </w:rPr>
        <w:t>Medieval Islamic Medicine.</w:t>
      </w:r>
      <w:r w:rsidRPr="00034597">
        <w:rPr>
          <w:rFonts w:asciiTheme="majorBidi" w:hAnsiTheme="majorBidi" w:cstheme="majorBidi"/>
        </w:rPr>
        <w:t xml:space="preserve"> Edinburgh: Edinburgh University Press, 2007, hlm. 82–90.</w:t>
      </w:r>
    </w:p>
  </w:footnote>
  <w:footnote w:id="40">
    <w:p w14:paraId="4CFDA51F" w14:textId="77777777" w:rsidR="001E7CEF" w:rsidRPr="00034597" w:rsidRDefault="001E7CEF"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Fakhry, Majid. </w:t>
      </w:r>
      <w:r w:rsidRPr="00034597">
        <w:rPr>
          <w:rStyle w:val="Emphasis"/>
          <w:rFonts w:asciiTheme="majorBidi" w:hAnsiTheme="majorBidi" w:cstheme="majorBidi"/>
        </w:rPr>
        <w:t>A History of Islamic Philosophy.</w:t>
      </w:r>
      <w:r w:rsidRPr="00034597">
        <w:rPr>
          <w:rFonts w:asciiTheme="majorBidi" w:hAnsiTheme="majorBidi" w:cstheme="majorBidi"/>
        </w:rPr>
        <w:t xml:space="preserve"> New York: Columbia University Press, 2002, hlm. 55–68.</w:t>
      </w:r>
    </w:p>
  </w:footnote>
  <w:footnote w:id="41">
    <w:p w14:paraId="39B478DE" w14:textId="77777777" w:rsidR="001E7CEF" w:rsidRPr="00034597" w:rsidRDefault="001E7CEF"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A. Al-Rashed, </w:t>
      </w:r>
      <w:r w:rsidRPr="00034597">
        <w:rPr>
          <w:rStyle w:val="Emphasis"/>
          <w:rFonts w:asciiTheme="majorBidi" w:hAnsiTheme="majorBidi" w:cstheme="majorBidi"/>
        </w:rPr>
        <w:t>Science in Islamic Spain</w:t>
      </w:r>
      <w:r w:rsidRPr="00034597">
        <w:rPr>
          <w:rFonts w:asciiTheme="majorBidi" w:hAnsiTheme="majorBidi" w:cstheme="majorBidi"/>
        </w:rPr>
        <w:t>, Cambridge University Press, 2018, hlm. 74.</w:t>
      </w:r>
    </w:p>
  </w:footnote>
  <w:footnote w:id="42">
    <w:p w14:paraId="5B8DB7FC" w14:textId="77777777" w:rsidR="001E7CEF" w:rsidRPr="00034597" w:rsidRDefault="001E7CEF"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M. Levey, </w:t>
      </w:r>
      <w:r w:rsidRPr="00034597">
        <w:rPr>
          <w:rStyle w:val="Emphasis"/>
          <w:rFonts w:asciiTheme="majorBidi" w:hAnsiTheme="majorBidi" w:cstheme="majorBidi"/>
        </w:rPr>
        <w:t>Early Arabic Medicine</w:t>
      </w:r>
      <w:r w:rsidRPr="00034597">
        <w:rPr>
          <w:rFonts w:asciiTheme="majorBidi" w:hAnsiTheme="majorBidi" w:cstheme="majorBidi"/>
        </w:rPr>
        <w:t>, Johns Hopkins University Press, 1967, hlm. 145.</w:t>
      </w:r>
    </w:p>
  </w:footnote>
  <w:footnote w:id="43">
    <w:p w14:paraId="66D8287E" w14:textId="77777777" w:rsidR="001E7CEF" w:rsidRPr="00034597" w:rsidRDefault="001E7CEF"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Oliver Leaman, </w:t>
      </w:r>
      <w:r w:rsidRPr="00034597">
        <w:rPr>
          <w:rStyle w:val="Emphasis"/>
          <w:rFonts w:asciiTheme="majorBidi" w:hAnsiTheme="majorBidi" w:cstheme="majorBidi"/>
        </w:rPr>
        <w:t>Averroes and His Philosophy</w:t>
      </w:r>
      <w:r w:rsidRPr="00034597">
        <w:rPr>
          <w:rFonts w:asciiTheme="majorBidi" w:hAnsiTheme="majorBidi" w:cstheme="majorBidi"/>
        </w:rPr>
        <w:t>, Routledge, 1998, hlm. 33.</w:t>
      </w:r>
    </w:p>
  </w:footnote>
  <w:footnote w:id="44">
    <w:p w14:paraId="0D9663D6" w14:textId="77777777" w:rsidR="001E7CEF" w:rsidRPr="00034597" w:rsidRDefault="001E7CEF"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Saliba, </w:t>
      </w:r>
      <w:r w:rsidRPr="00034597">
        <w:rPr>
          <w:rStyle w:val="Emphasis"/>
          <w:rFonts w:asciiTheme="majorBidi" w:hAnsiTheme="majorBidi" w:cstheme="majorBidi"/>
        </w:rPr>
        <w:t>Islamic Science and the Making of the European Renaissance</w:t>
      </w:r>
      <w:r w:rsidRPr="00034597">
        <w:rPr>
          <w:rFonts w:asciiTheme="majorBidi" w:hAnsiTheme="majorBidi" w:cstheme="majorBidi"/>
        </w:rPr>
        <w:t>, MIT Press, 2011, hlm. 18.</w:t>
      </w:r>
    </w:p>
  </w:footnote>
  <w:footnote w:id="45">
    <w:p w14:paraId="5D80B818" w14:textId="77777777" w:rsidR="001E7CEF" w:rsidRPr="00034597" w:rsidRDefault="001E7CEF"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Jon McGinnis, </w:t>
      </w:r>
      <w:r w:rsidRPr="00034597">
        <w:rPr>
          <w:rStyle w:val="Emphasis"/>
          <w:rFonts w:asciiTheme="majorBidi" w:hAnsiTheme="majorBidi" w:cstheme="majorBidi"/>
        </w:rPr>
        <w:t>Avicenna</w:t>
      </w:r>
      <w:r w:rsidRPr="00034597">
        <w:rPr>
          <w:rFonts w:asciiTheme="majorBidi" w:hAnsiTheme="majorBidi" w:cstheme="majorBidi"/>
        </w:rPr>
        <w:t>, Oxford University Press, 2010, hlm. 202.</w:t>
      </w:r>
    </w:p>
  </w:footnote>
  <w:footnote w:id="46">
    <w:p w14:paraId="2E236921" w14:textId="77777777" w:rsidR="001E7CEF" w:rsidRPr="00034597" w:rsidRDefault="001E7CEF"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Jim Al-Khalili, </w:t>
      </w:r>
      <w:r w:rsidRPr="00034597">
        <w:rPr>
          <w:rStyle w:val="Emphasis"/>
          <w:rFonts w:asciiTheme="majorBidi" w:hAnsiTheme="majorBidi" w:cstheme="majorBidi"/>
        </w:rPr>
        <w:t>The House of Wisdom</w:t>
      </w:r>
      <w:r w:rsidRPr="00034597">
        <w:rPr>
          <w:rFonts w:asciiTheme="majorBidi" w:hAnsiTheme="majorBidi" w:cstheme="majorBidi"/>
        </w:rPr>
        <w:t>, Penguin Books, 2010, hlm. 89.</w:t>
      </w:r>
    </w:p>
  </w:footnote>
  <w:footnote w:id="47">
    <w:p w14:paraId="1F84ECDC" w14:textId="77777777" w:rsidR="001E7CEF" w:rsidRPr="00034597" w:rsidRDefault="001E7CEF"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Majid Fakhry, </w:t>
      </w:r>
      <w:r w:rsidRPr="00034597">
        <w:rPr>
          <w:rStyle w:val="Emphasis"/>
          <w:rFonts w:asciiTheme="majorBidi" w:hAnsiTheme="majorBidi" w:cstheme="majorBidi"/>
        </w:rPr>
        <w:t>Averroes: His Life, Works and Influence</w:t>
      </w:r>
      <w:r w:rsidRPr="00034597">
        <w:rPr>
          <w:rFonts w:asciiTheme="majorBidi" w:hAnsiTheme="majorBidi" w:cstheme="majorBidi"/>
        </w:rPr>
        <w:t>, Oneworld Publication, 2001, hlm. 112.</w:t>
      </w:r>
    </w:p>
  </w:footnote>
  <w:footnote w:id="48">
    <w:p w14:paraId="497F6D8B" w14:textId="77777777" w:rsidR="001E7CEF" w:rsidRPr="00034597" w:rsidRDefault="001E7CEF" w:rsidP="0040679E">
      <w:pPr>
        <w:pStyle w:val="FootnoteText"/>
        <w:ind w:firstLine="567"/>
        <w:jc w:val="both"/>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Nasr, </w:t>
      </w:r>
      <w:r w:rsidRPr="00034597">
        <w:rPr>
          <w:rStyle w:val="Emphasis"/>
          <w:rFonts w:asciiTheme="majorBidi" w:hAnsiTheme="majorBidi" w:cstheme="majorBidi"/>
        </w:rPr>
        <w:t>Islamic Education and the Human Spirit</w:t>
      </w:r>
      <w:r w:rsidRPr="00034597">
        <w:rPr>
          <w:rFonts w:asciiTheme="majorBidi" w:hAnsiTheme="majorBidi" w:cstheme="majorBidi"/>
        </w:rPr>
        <w:t>, Routledge, 2020, hlm. 41</w:t>
      </w:r>
    </w:p>
  </w:footnote>
  <w:footnote w:id="49">
    <w:p w14:paraId="389A3B1F" w14:textId="77777777" w:rsidR="001E7CEF" w:rsidRPr="00034597" w:rsidRDefault="001E7CEF" w:rsidP="0040679E">
      <w:pPr>
        <w:pStyle w:val="FootnoteText"/>
        <w:ind w:firstLine="567"/>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Abu Hamid Al-Ghazali, </w:t>
      </w:r>
      <w:r w:rsidRPr="00034597">
        <w:rPr>
          <w:rStyle w:val="Emphasis"/>
          <w:rFonts w:asciiTheme="majorBidi" w:hAnsiTheme="majorBidi" w:cstheme="majorBidi"/>
        </w:rPr>
        <w:t>Ihya’ Ulumuddin</w:t>
      </w:r>
      <w:r w:rsidRPr="00034597">
        <w:rPr>
          <w:rFonts w:asciiTheme="majorBidi" w:hAnsiTheme="majorBidi" w:cstheme="majorBidi"/>
        </w:rPr>
        <w:t>, Dar al-Kutub al-Ilmiyyah, 2021, hlm. 67.</w:t>
      </w:r>
    </w:p>
  </w:footnote>
  <w:footnote w:id="50">
    <w:p w14:paraId="0FDAF4FF" w14:textId="77777777" w:rsidR="001E7CEF" w:rsidRPr="00034597" w:rsidRDefault="001E7CEF" w:rsidP="0040679E">
      <w:pPr>
        <w:pStyle w:val="FootnoteText"/>
        <w:ind w:firstLine="567"/>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Dimitri Gutas, </w:t>
      </w:r>
      <w:r w:rsidRPr="00034597">
        <w:rPr>
          <w:rStyle w:val="Emphasis"/>
          <w:rFonts w:asciiTheme="majorBidi" w:hAnsiTheme="majorBidi" w:cstheme="majorBidi"/>
        </w:rPr>
        <w:t>Greek Thought, Arabic Culture</w:t>
      </w:r>
      <w:r w:rsidRPr="00034597">
        <w:rPr>
          <w:rFonts w:asciiTheme="majorBidi" w:hAnsiTheme="majorBidi" w:cstheme="majorBidi"/>
        </w:rPr>
        <w:t>, Routledge, 2021, hlm. 93.</w:t>
      </w:r>
    </w:p>
  </w:footnote>
  <w:footnote w:id="51">
    <w:p w14:paraId="5DF5A138" w14:textId="77777777" w:rsidR="001E7CEF" w:rsidRPr="00034597" w:rsidRDefault="001E7CEF" w:rsidP="0040679E">
      <w:pPr>
        <w:pStyle w:val="FootnoteText"/>
        <w:ind w:firstLine="567"/>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M. Amin Abdullah, </w:t>
      </w:r>
      <w:r w:rsidRPr="00034597">
        <w:rPr>
          <w:rStyle w:val="Emphasis"/>
          <w:rFonts w:asciiTheme="majorBidi" w:hAnsiTheme="majorBidi" w:cstheme="majorBidi"/>
        </w:rPr>
        <w:t>Islam dan Ilmu Pengetahuan</w:t>
      </w:r>
      <w:r w:rsidRPr="00034597">
        <w:rPr>
          <w:rFonts w:asciiTheme="majorBidi" w:hAnsiTheme="majorBidi" w:cstheme="majorBidi"/>
        </w:rPr>
        <w:t>, UII Press, 2022, hlm. 120.</w:t>
      </w:r>
    </w:p>
  </w:footnote>
  <w:footnote w:id="52">
    <w:p w14:paraId="3336BF3B" w14:textId="77777777" w:rsidR="001E7CEF" w:rsidRPr="00034597" w:rsidRDefault="001E7CEF" w:rsidP="0040679E">
      <w:pPr>
        <w:pStyle w:val="FootnoteText"/>
        <w:ind w:firstLine="567"/>
        <w:rPr>
          <w:rFonts w:asciiTheme="majorBidi" w:hAnsiTheme="majorBidi" w:cstheme="majorBidi"/>
        </w:rPr>
      </w:pPr>
      <w:r w:rsidRPr="00034597">
        <w:rPr>
          <w:rStyle w:val="FootnoteReference"/>
          <w:rFonts w:asciiTheme="majorBidi" w:hAnsiTheme="majorBidi" w:cstheme="majorBidi"/>
        </w:rPr>
        <w:footnoteRef/>
      </w:r>
      <w:r w:rsidRPr="00034597">
        <w:rPr>
          <w:rFonts w:asciiTheme="majorBidi" w:hAnsiTheme="majorBidi" w:cstheme="majorBidi"/>
        </w:rPr>
        <w:t xml:space="preserve"> Philip K. Hitti, </w:t>
      </w:r>
      <w:r w:rsidRPr="00034597">
        <w:rPr>
          <w:rStyle w:val="Emphasis"/>
          <w:rFonts w:asciiTheme="majorBidi" w:hAnsiTheme="majorBidi" w:cstheme="majorBidi"/>
        </w:rPr>
        <w:t>History of The Arabs</w:t>
      </w:r>
      <w:r w:rsidRPr="00034597">
        <w:rPr>
          <w:rFonts w:asciiTheme="majorBidi" w:hAnsiTheme="majorBidi" w:cstheme="majorBidi"/>
        </w:rPr>
        <w:t>, Palgrave Macmillan, 2020, hlm. 615.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34356"/>
    <w:multiLevelType w:val="hybridMultilevel"/>
    <w:tmpl w:val="091A9AE6"/>
    <w:lvl w:ilvl="0" w:tplc="38090019">
      <w:start w:val="1"/>
      <w:numFmt w:val="lowerLetter"/>
      <w:lvlText w:val="%1."/>
      <w:lvlJc w:val="left"/>
      <w:pPr>
        <w:ind w:left="1145" w:hanging="360"/>
      </w:pPr>
    </w:lvl>
    <w:lvl w:ilvl="1" w:tplc="38090019" w:tentative="1">
      <w:start w:val="1"/>
      <w:numFmt w:val="lowerLetter"/>
      <w:lvlText w:val="%2."/>
      <w:lvlJc w:val="left"/>
      <w:pPr>
        <w:ind w:left="1865" w:hanging="360"/>
      </w:pPr>
    </w:lvl>
    <w:lvl w:ilvl="2" w:tplc="3809001B" w:tentative="1">
      <w:start w:val="1"/>
      <w:numFmt w:val="lowerRoman"/>
      <w:lvlText w:val="%3."/>
      <w:lvlJc w:val="right"/>
      <w:pPr>
        <w:ind w:left="2585" w:hanging="180"/>
      </w:pPr>
    </w:lvl>
    <w:lvl w:ilvl="3" w:tplc="3809000F" w:tentative="1">
      <w:start w:val="1"/>
      <w:numFmt w:val="decimal"/>
      <w:lvlText w:val="%4."/>
      <w:lvlJc w:val="left"/>
      <w:pPr>
        <w:ind w:left="3305" w:hanging="360"/>
      </w:pPr>
    </w:lvl>
    <w:lvl w:ilvl="4" w:tplc="38090019" w:tentative="1">
      <w:start w:val="1"/>
      <w:numFmt w:val="lowerLetter"/>
      <w:lvlText w:val="%5."/>
      <w:lvlJc w:val="left"/>
      <w:pPr>
        <w:ind w:left="4025" w:hanging="360"/>
      </w:pPr>
    </w:lvl>
    <w:lvl w:ilvl="5" w:tplc="3809001B" w:tentative="1">
      <w:start w:val="1"/>
      <w:numFmt w:val="lowerRoman"/>
      <w:lvlText w:val="%6."/>
      <w:lvlJc w:val="right"/>
      <w:pPr>
        <w:ind w:left="4745" w:hanging="180"/>
      </w:pPr>
    </w:lvl>
    <w:lvl w:ilvl="6" w:tplc="3809000F" w:tentative="1">
      <w:start w:val="1"/>
      <w:numFmt w:val="decimal"/>
      <w:lvlText w:val="%7."/>
      <w:lvlJc w:val="left"/>
      <w:pPr>
        <w:ind w:left="5465" w:hanging="360"/>
      </w:pPr>
    </w:lvl>
    <w:lvl w:ilvl="7" w:tplc="38090019" w:tentative="1">
      <w:start w:val="1"/>
      <w:numFmt w:val="lowerLetter"/>
      <w:lvlText w:val="%8."/>
      <w:lvlJc w:val="left"/>
      <w:pPr>
        <w:ind w:left="6185" w:hanging="360"/>
      </w:pPr>
    </w:lvl>
    <w:lvl w:ilvl="8" w:tplc="3809001B" w:tentative="1">
      <w:start w:val="1"/>
      <w:numFmt w:val="lowerRoman"/>
      <w:lvlText w:val="%9."/>
      <w:lvlJc w:val="right"/>
      <w:pPr>
        <w:ind w:left="6905" w:hanging="180"/>
      </w:pPr>
    </w:lvl>
  </w:abstractNum>
  <w:abstractNum w:abstractNumId="1" w15:restartNumberingAfterBreak="0">
    <w:nsid w:val="0E697332"/>
    <w:multiLevelType w:val="hybridMultilevel"/>
    <w:tmpl w:val="749ADC80"/>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28A5DAE"/>
    <w:multiLevelType w:val="hybridMultilevel"/>
    <w:tmpl w:val="749ADC8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5AD5067"/>
    <w:multiLevelType w:val="hybridMultilevel"/>
    <w:tmpl w:val="528881D2"/>
    <w:lvl w:ilvl="0" w:tplc="C06A481A">
      <w:start w:val="1"/>
      <w:numFmt w:val="lowerLetter"/>
      <w:lvlText w:val="%1."/>
      <w:lvlJc w:val="left"/>
      <w:pPr>
        <w:ind w:left="1571" w:hanging="360"/>
      </w:pPr>
      <w:rPr>
        <w:b w:val="0"/>
        <w:bCs w:val="0"/>
      </w:r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4" w15:restartNumberingAfterBreak="0">
    <w:nsid w:val="1A0857DB"/>
    <w:multiLevelType w:val="hybridMultilevel"/>
    <w:tmpl w:val="41CEF8C6"/>
    <w:lvl w:ilvl="0" w:tplc="C2DE3436">
      <w:start w:val="1"/>
      <w:numFmt w:val="decimal"/>
      <w:lvlText w:val="%1."/>
      <w:lvlJc w:val="left"/>
      <w:pPr>
        <w:ind w:left="720" w:hanging="360"/>
      </w:pPr>
      <w:rPr>
        <w:rFonts w:hint="default"/>
        <w:b/>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7E42262E">
      <w:start w:val="1"/>
      <w:numFmt w:val="decimal"/>
      <w:lvlText w:val="%4)"/>
      <w:lvlJc w:val="left"/>
      <w:pPr>
        <w:ind w:left="2880" w:hanging="360"/>
      </w:pPr>
      <w:rPr>
        <w:rFonts w:hint="default"/>
        <w:b w:val="0"/>
        <w:bC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11FFB"/>
    <w:multiLevelType w:val="hybridMultilevel"/>
    <w:tmpl w:val="2040800C"/>
    <w:lvl w:ilvl="0" w:tplc="F140E57C">
      <w:start w:val="1"/>
      <w:numFmt w:val="lowerLetter"/>
      <w:lvlText w:val="%1."/>
      <w:lvlJc w:val="left"/>
      <w:pPr>
        <w:ind w:left="1533" w:hanging="360"/>
      </w:pPr>
      <w:rPr>
        <w:rFonts w:ascii="Times New Roman" w:eastAsia="Times New Roman" w:hAnsi="Times New Roman" w:cs="Times New Roman" w:hint="default"/>
        <w:b w:val="0"/>
        <w:bCs w:val="0"/>
        <w:i w:val="0"/>
        <w:iCs w:val="0"/>
        <w:spacing w:val="0"/>
        <w:w w:val="100"/>
        <w:sz w:val="24"/>
        <w:szCs w:val="24"/>
        <w:lang w:val="ms" w:eastAsia="en-US" w:bidi="ar-SA"/>
      </w:rPr>
    </w:lvl>
    <w:lvl w:ilvl="1" w:tplc="83CEFD50">
      <w:start w:val="1"/>
      <w:numFmt w:val="decimal"/>
      <w:lvlText w:val="%2)"/>
      <w:lvlJc w:val="left"/>
      <w:pPr>
        <w:ind w:left="1801" w:hanging="360"/>
      </w:pPr>
      <w:rPr>
        <w:rFonts w:ascii="Times New Roman" w:eastAsia="Times New Roman" w:hAnsi="Times New Roman" w:cs="Times New Roman" w:hint="default"/>
        <w:b w:val="0"/>
        <w:bCs w:val="0"/>
        <w:i w:val="0"/>
        <w:iCs w:val="0"/>
        <w:spacing w:val="0"/>
        <w:w w:val="100"/>
        <w:sz w:val="24"/>
        <w:szCs w:val="24"/>
        <w:lang w:val="ms" w:eastAsia="en-US" w:bidi="ar-SA"/>
      </w:rPr>
    </w:lvl>
    <w:lvl w:ilvl="2" w:tplc="AA1206F4">
      <w:numFmt w:val="bullet"/>
      <w:lvlText w:val="•"/>
      <w:lvlJc w:val="left"/>
      <w:pPr>
        <w:ind w:left="2600" w:hanging="360"/>
      </w:pPr>
      <w:rPr>
        <w:rFonts w:hint="default"/>
        <w:lang w:val="ms" w:eastAsia="en-US" w:bidi="ar-SA"/>
      </w:rPr>
    </w:lvl>
    <w:lvl w:ilvl="3" w:tplc="3C423DCA">
      <w:numFmt w:val="bullet"/>
      <w:lvlText w:val="•"/>
      <w:lvlJc w:val="left"/>
      <w:pPr>
        <w:ind w:left="3400" w:hanging="360"/>
      </w:pPr>
      <w:rPr>
        <w:rFonts w:hint="default"/>
        <w:lang w:val="ms" w:eastAsia="en-US" w:bidi="ar-SA"/>
      </w:rPr>
    </w:lvl>
    <w:lvl w:ilvl="4" w:tplc="F17828AE">
      <w:numFmt w:val="bullet"/>
      <w:lvlText w:val="•"/>
      <w:lvlJc w:val="left"/>
      <w:pPr>
        <w:ind w:left="4200" w:hanging="360"/>
      </w:pPr>
      <w:rPr>
        <w:rFonts w:hint="default"/>
        <w:lang w:val="ms" w:eastAsia="en-US" w:bidi="ar-SA"/>
      </w:rPr>
    </w:lvl>
    <w:lvl w:ilvl="5" w:tplc="29366ED0">
      <w:numFmt w:val="bullet"/>
      <w:lvlText w:val="•"/>
      <w:lvlJc w:val="left"/>
      <w:pPr>
        <w:ind w:left="5000" w:hanging="360"/>
      </w:pPr>
      <w:rPr>
        <w:rFonts w:hint="default"/>
        <w:lang w:val="ms" w:eastAsia="en-US" w:bidi="ar-SA"/>
      </w:rPr>
    </w:lvl>
    <w:lvl w:ilvl="6" w:tplc="84BE0C0E">
      <w:numFmt w:val="bullet"/>
      <w:lvlText w:val="•"/>
      <w:lvlJc w:val="left"/>
      <w:pPr>
        <w:ind w:left="5800" w:hanging="360"/>
      </w:pPr>
      <w:rPr>
        <w:rFonts w:hint="default"/>
        <w:lang w:val="ms" w:eastAsia="en-US" w:bidi="ar-SA"/>
      </w:rPr>
    </w:lvl>
    <w:lvl w:ilvl="7" w:tplc="D242EB88">
      <w:numFmt w:val="bullet"/>
      <w:lvlText w:val="•"/>
      <w:lvlJc w:val="left"/>
      <w:pPr>
        <w:ind w:left="6600" w:hanging="360"/>
      </w:pPr>
      <w:rPr>
        <w:rFonts w:hint="default"/>
        <w:lang w:val="ms" w:eastAsia="en-US" w:bidi="ar-SA"/>
      </w:rPr>
    </w:lvl>
    <w:lvl w:ilvl="8" w:tplc="857086B2">
      <w:numFmt w:val="bullet"/>
      <w:lvlText w:val="•"/>
      <w:lvlJc w:val="left"/>
      <w:pPr>
        <w:ind w:left="7400" w:hanging="360"/>
      </w:pPr>
      <w:rPr>
        <w:rFonts w:hint="default"/>
        <w:lang w:val="ms" w:eastAsia="en-US" w:bidi="ar-SA"/>
      </w:rPr>
    </w:lvl>
  </w:abstractNum>
  <w:abstractNum w:abstractNumId="6" w15:restartNumberingAfterBreak="0">
    <w:nsid w:val="1E2B1804"/>
    <w:multiLevelType w:val="hybridMultilevel"/>
    <w:tmpl w:val="23389FDE"/>
    <w:lvl w:ilvl="0" w:tplc="0409000F">
      <w:start w:val="1"/>
      <w:numFmt w:val="decimal"/>
      <w:lvlText w:val="%1."/>
      <w:lvlJc w:val="left"/>
      <w:pPr>
        <w:ind w:left="720" w:hanging="360"/>
      </w:pPr>
      <w:rPr>
        <w:rFonts w:hint="default"/>
      </w:rPr>
    </w:lvl>
    <w:lvl w:ilvl="1" w:tplc="267E2F40">
      <w:start w:val="1"/>
      <w:numFmt w:val="lowerLetter"/>
      <w:lvlText w:val="%2."/>
      <w:lvlJc w:val="left"/>
      <w:pPr>
        <w:ind w:left="360" w:hanging="360"/>
      </w:pPr>
      <w:rPr>
        <w:b/>
        <w:bCs/>
      </w:rPr>
    </w:lvl>
    <w:lvl w:ilvl="2" w:tplc="0409001B" w:tentative="1">
      <w:start w:val="1"/>
      <w:numFmt w:val="lowerRoman"/>
      <w:lvlText w:val="%3."/>
      <w:lvlJc w:val="right"/>
      <w:pPr>
        <w:ind w:left="2160" w:hanging="180"/>
      </w:pPr>
    </w:lvl>
    <w:lvl w:ilvl="3" w:tplc="38090011">
      <w:start w:val="1"/>
      <w:numFmt w:val="decimal"/>
      <w:lvlText w:val="%4)"/>
      <w:lvlJc w:val="left"/>
      <w:pPr>
        <w:ind w:left="36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E651FB"/>
    <w:multiLevelType w:val="hybridMultilevel"/>
    <w:tmpl w:val="2EDC114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29C10ACF"/>
    <w:multiLevelType w:val="hybridMultilevel"/>
    <w:tmpl w:val="965832F2"/>
    <w:lvl w:ilvl="0" w:tplc="38090019">
      <w:start w:val="1"/>
      <w:numFmt w:val="lowerLetter"/>
      <w:lvlText w:val="%1."/>
      <w:lvlJc w:val="left"/>
      <w:pPr>
        <w:ind w:left="1570" w:hanging="360"/>
      </w:pPr>
    </w:lvl>
    <w:lvl w:ilvl="1" w:tplc="38090019" w:tentative="1">
      <w:start w:val="1"/>
      <w:numFmt w:val="lowerLetter"/>
      <w:lvlText w:val="%2."/>
      <w:lvlJc w:val="left"/>
      <w:pPr>
        <w:ind w:left="2290" w:hanging="360"/>
      </w:pPr>
    </w:lvl>
    <w:lvl w:ilvl="2" w:tplc="3809001B" w:tentative="1">
      <w:start w:val="1"/>
      <w:numFmt w:val="lowerRoman"/>
      <w:lvlText w:val="%3."/>
      <w:lvlJc w:val="right"/>
      <w:pPr>
        <w:ind w:left="3010" w:hanging="180"/>
      </w:pPr>
    </w:lvl>
    <w:lvl w:ilvl="3" w:tplc="3809000F" w:tentative="1">
      <w:start w:val="1"/>
      <w:numFmt w:val="decimal"/>
      <w:lvlText w:val="%4."/>
      <w:lvlJc w:val="left"/>
      <w:pPr>
        <w:ind w:left="3730" w:hanging="360"/>
      </w:pPr>
    </w:lvl>
    <w:lvl w:ilvl="4" w:tplc="38090019" w:tentative="1">
      <w:start w:val="1"/>
      <w:numFmt w:val="lowerLetter"/>
      <w:lvlText w:val="%5."/>
      <w:lvlJc w:val="left"/>
      <w:pPr>
        <w:ind w:left="4450" w:hanging="360"/>
      </w:pPr>
    </w:lvl>
    <w:lvl w:ilvl="5" w:tplc="3809001B" w:tentative="1">
      <w:start w:val="1"/>
      <w:numFmt w:val="lowerRoman"/>
      <w:lvlText w:val="%6."/>
      <w:lvlJc w:val="right"/>
      <w:pPr>
        <w:ind w:left="5170" w:hanging="180"/>
      </w:pPr>
    </w:lvl>
    <w:lvl w:ilvl="6" w:tplc="3809000F" w:tentative="1">
      <w:start w:val="1"/>
      <w:numFmt w:val="decimal"/>
      <w:lvlText w:val="%7."/>
      <w:lvlJc w:val="left"/>
      <w:pPr>
        <w:ind w:left="5890" w:hanging="360"/>
      </w:pPr>
    </w:lvl>
    <w:lvl w:ilvl="7" w:tplc="38090019" w:tentative="1">
      <w:start w:val="1"/>
      <w:numFmt w:val="lowerLetter"/>
      <w:lvlText w:val="%8."/>
      <w:lvlJc w:val="left"/>
      <w:pPr>
        <w:ind w:left="6610" w:hanging="360"/>
      </w:pPr>
    </w:lvl>
    <w:lvl w:ilvl="8" w:tplc="3809001B" w:tentative="1">
      <w:start w:val="1"/>
      <w:numFmt w:val="lowerRoman"/>
      <w:lvlText w:val="%9."/>
      <w:lvlJc w:val="right"/>
      <w:pPr>
        <w:ind w:left="7330" w:hanging="180"/>
      </w:pPr>
    </w:lvl>
  </w:abstractNum>
  <w:abstractNum w:abstractNumId="9" w15:restartNumberingAfterBreak="0">
    <w:nsid w:val="32D6045C"/>
    <w:multiLevelType w:val="hybridMultilevel"/>
    <w:tmpl w:val="BC0229F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351C2B35"/>
    <w:multiLevelType w:val="hybridMultilevel"/>
    <w:tmpl w:val="ACFE2E7E"/>
    <w:lvl w:ilvl="0" w:tplc="77489AE0">
      <w:start w:val="1"/>
      <w:numFmt w:val="lowerLetter"/>
      <w:lvlText w:val="%1."/>
      <w:lvlJc w:val="left"/>
      <w:pPr>
        <w:ind w:left="993" w:hanging="272"/>
        <w:jc w:val="right"/>
      </w:pPr>
      <w:rPr>
        <w:rFonts w:ascii="Times New Roman" w:eastAsia="Times New Roman" w:hAnsi="Times New Roman" w:cs="Times New Roman" w:hint="default"/>
        <w:b/>
        <w:bCs/>
        <w:i w:val="0"/>
        <w:iCs w:val="0"/>
        <w:spacing w:val="0"/>
        <w:w w:val="100"/>
        <w:sz w:val="24"/>
        <w:szCs w:val="24"/>
        <w:lang w:val="ms" w:eastAsia="en-US" w:bidi="ar-SA"/>
      </w:rPr>
    </w:lvl>
    <w:lvl w:ilvl="1" w:tplc="04090011">
      <w:start w:val="1"/>
      <w:numFmt w:val="decimal"/>
      <w:lvlText w:val="%2)"/>
      <w:lvlJc w:val="left"/>
      <w:pPr>
        <w:ind w:left="1713" w:hanging="360"/>
      </w:pPr>
      <w:rPr>
        <w:rFonts w:hint="default"/>
        <w:b w:val="0"/>
        <w:bCs w:val="0"/>
        <w:i w:val="0"/>
        <w:iCs w:val="0"/>
        <w:spacing w:val="0"/>
        <w:w w:val="100"/>
        <w:sz w:val="20"/>
        <w:szCs w:val="20"/>
        <w:lang w:val="ms" w:eastAsia="en-US" w:bidi="ar-SA"/>
      </w:rPr>
    </w:lvl>
    <w:lvl w:ilvl="2" w:tplc="BD0C0946">
      <w:numFmt w:val="bullet"/>
      <w:lvlText w:val="•"/>
      <w:lvlJc w:val="left"/>
      <w:pPr>
        <w:ind w:left="1720" w:hanging="360"/>
      </w:pPr>
      <w:rPr>
        <w:rFonts w:hint="default"/>
        <w:lang w:val="ms" w:eastAsia="en-US" w:bidi="ar-SA"/>
      </w:rPr>
    </w:lvl>
    <w:lvl w:ilvl="3" w:tplc="2A26630C">
      <w:numFmt w:val="bullet"/>
      <w:lvlText w:val="•"/>
      <w:lvlJc w:val="left"/>
      <w:pPr>
        <w:ind w:left="2630" w:hanging="360"/>
      </w:pPr>
      <w:rPr>
        <w:rFonts w:hint="default"/>
        <w:lang w:val="ms" w:eastAsia="en-US" w:bidi="ar-SA"/>
      </w:rPr>
    </w:lvl>
    <w:lvl w:ilvl="4" w:tplc="52282038">
      <w:numFmt w:val="bullet"/>
      <w:lvlText w:val="•"/>
      <w:lvlJc w:val="left"/>
      <w:pPr>
        <w:ind w:left="3540" w:hanging="360"/>
      </w:pPr>
      <w:rPr>
        <w:rFonts w:hint="default"/>
        <w:lang w:val="ms" w:eastAsia="en-US" w:bidi="ar-SA"/>
      </w:rPr>
    </w:lvl>
    <w:lvl w:ilvl="5" w:tplc="87BA85F8">
      <w:numFmt w:val="bullet"/>
      <w:lvlText w:val="•"/>
      <w:lvlJc w:val="left"/>
      <w:pPr>
        <w:ind w:left="4450" w:hanging="360"/>
      </w:pPr>
      <w:rPr>
        <w:rFonts w:hint="default"/>
        <w:lang w:val="ms" w:eastAsia="en-US" w:bidi="ar-SA"/>
      </w:rPr>
    </w:lvl>
    <w:lvl w:ilvl="6" w:tplc="F74470EA">
      <w:numFmt w:val="bullet"/>
      <w:lvlText w:val="•"/>
      <w:lvlJc w:val="left"/>
      <w:pPr>
        <w:ind w:left="5360" w:hanging="360"/>
      </w:pPr>
      <w:rPr>
        <w:rFonts w:hint="default"/>
        <w:lang w:val="ms" w:eastAsia="en-US" w:bidi="ar-SA"/>
      </w:rPr>
    </w:lvl>
    <w:lvl w:ilvl="7" w:tplc="577A676A">
      <w:numFmt w:val="bullet"/>
      <w:lvlText w:val="•"/>
      <w:lvlJc w:val="left"/>
      <w:pPr>
        <w:ind w:left="6270" w:hanging="360"/>
      </w:pPr>
      <w:rPr>
        <w:rFonts w:hint="default"/>
        <w:lang w:val="ms" w:eastAsia="en-US" w:bidi="ar-SA"/>
      </w:rPr>
    </w:lvl>
    <w:lvl w:ilvl="8" w:tplc="E022FEA2">
      <w:numFmt w:val="bullet"/>
      <w:lvlText w:val="•"/>
      <w:lvlJc w:val="left"/>
      <w:pPr>
        <w:ind w:left="7180" w:hanging="360"/>
      </w:pPr>
      <w:rPr>
        <w:rFonts w:hint="default"/>
        <w:lang w:val="ms" w:eastAsia="en-US" w:bidi="ar-SA"/>
      </w:rPr>
    </w:lvl>
  </w:abstractNum>
  <w:abstractNum w:abstractNumId="11" w15:restartNumberingAfterBreak="0">
    <w:nsid w:val="3C762B89"/>
    <w:multiLevelType w:val="hybridMultilevel"/>
    <w:tmpl w:val="3F02BA68"/>
    <w:lvl w:ilvl="0" w:tplc="CB62E9B0">
      <w:start w:val="1"/>
      <w:numFmt w:val="upperLetter"/>
      <w:lvlText w:val="%1."/>
      <w:lvlJc w:val="left"/>
      <w:pPr>
        <w:ind w:left="720" w:hanging="360"/>
      </w:pPr>
      <w:rPr>
        <w:rFonts w:hint="default"/>
        <w:sz w:val="24"/>
        <w:szCs w:val="28"/>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4EAB41D5"/>
    <w:multiLevelType w:val="hybridMultilevel"/>
    <w:tmpl w:val="0624D9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634113"/>
    <w:multiLevelType w:val="hybridMultilevel"/>
    <w:tmpl w:val="1576D4C0"/>
    <w:lvl w:ilvl="0" w:tplc="55DAF194">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8D2114"/>
    <w:multiLevelType w:val="multilevel"/>
    <w:tmpl w:val="E41EE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687106B"/>
    <w:multiLevelType w:val="hybridMultilevel"/>
    <w:tmpl w:val="38A0D8E8"/>
    <w:lvl w:ilvl="0" w:tplc="0421000F">
      <w:start w:val="1"/>
      <w:numFmt w:val="decimal"/>
      <w:lvlText w:val="%1."/>
      <w:lvlJc w:val="left"/>
      <w:pPr>
        <w:ind w:left="1146" w:hanging="360"/>
      </w:pPr>
      <w:rPr>
        <w:rFonts w:cs="Times New Roman"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6" w15:restartNumberingAfterBreak="0">
    <w:nsid w:val="6A3A1018"/>
    <w:multiLevelType w:val="hybridMultilevel"/>
    <w:tmpl w:val="7BBA342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292CE5EA">
      <w:start w:val="1"/>
      <w:numFmt w:val="decimal"/>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0694AF7"/>
    <w:multiLevelType w:val="hybridMultilevel"/>
    <w:tmpl w:val="5AEA5DA2"/>
    <w:lvl w:ilvl="0" w:tplc="77489AE0">
      <w:start w:val="1"/>
      <w:numFmt w:val="lowerLetter"/>
      <w:lvlText w:val="%1."/>
      <w:lvlJc w:val="left"/>
      <w:pPr>
        <w:ind w:left="993" w:hanging="272"/>
        <w:jc w:val="right"/>
      </w:pPr>
      <w:rPr>
        <w:rFonts w:ascii="Times New Roman" w:eastAsia="Times New Roman" w:hAnsi="Times New Roman" w:cs="Times New Roman" w:hint="default"/>
        <w:b/>
        <w:bCs/>
        <w:i w:val="0"/>
        <w:iCs w:val="0"/>
        <w:spacing w:val="0"/>
        <w:w w:val="100"/>
        <w:sz w:val="24"/>
        <w:szCs w:val="24"/>
        <w:lang w:val="ms" w:eastAsia="en-US" w:bidi="ar-SA"/>
      </w:rPr>
    </w:lvl>
    <w:lvl w:ilvl="1" w:tplc="F51CEAE4">
      <w:start w:val="1"/>
      <w:numFmt w:val="decimal"/>
      <w:lvlText w:val="%2)"/>
      <w:lvlJc w:val="left"/>
      <w:pPr>
        <w:ind w:left="1713" w:hanging="360"/>
      </w:pPr>
      <w:rPr>
        <w:rFonts w:ascii="Times New Roman" w:eastAsia="Times New Roman" w:hAnsi="Times New Roman" w:cs="Times New Roman" w:hint="default"/>
        <w:b w:val="0"/>
        <w:bCs w:val="0"/>
        <w:i w:val="0"/>
        <w:iCs w:val="0"/>
        <w:spacing w:val="0"/>
        <w:w w:val="100"/>
        <w:sz w:val="20"/>
        <w:szCs w:val="20"/>
        <w:lang w:val="ms" w:eastAsia="en-US" w:bidi="ar-SA"/>
      </w:rPr>
    </w:lvl>
    <w:lvl w:ilvl="2" w:tplc="BD0C0946">
      <w:numFmt w:val="bullet"/>
      <w:lvlText w:val="•"/>
      <w:lvlJc w:val="left"/>
      <w:pPr>
        <w:ind w:left="1720" w:hanging="360"/>
      </w:pPr>
      <w:rPr>
        <w:rFonts w:hint="default"/>
        <w:lang w:val="ms" w:eastAsia="en-US" w:bidi="ar-SA"/>
      </w:rPr>
    </w:lvl>
    <w:lvl w:ilvl="3" w:tplc="2A26630C">
      <w:numFmt w:val="bullet"/>
      <w:lvlText w:val="•"/>
      <w:lvlJc w:val="left"/>
      <w:pPr>
        <w:ind w:left="2630" w:hanging="360"/>
      </w:pPr>
      <w:rPr>
        <w:rFonts w:hint="default"/>
        <w:lang w:val="ms" w:eastAsia="en-US" w:bidi="ar-SA"/>
      </w:rPr>
    </w:lvl>
    <w:lvl w:ilvl="4" w:tplc="52282038">
      <w:numFmt w:val="bullet"/>
      <w:lvlText w:val="•"/>
      <w:lvlJc w:val="left"/>
      <w:pPr>
        <w:ind w:left="3540" w:hanging="360"/>
      </w:pPr>
      <w:rPr>
        <w:rFonts w:hint="default"/>
        <w:lang w:val="ms" w:eastAsia="en-US" w:bidi="ar-SA"/>
      </w:rPr>
    </w:lvl>
    <w:lvl w:ilvl="5" w:tplc="87BA85F8">
      <w:numFmt w:val="bullet"/>
      <w:lvlText w:val="•"/>
      <w:lvlJc w:val="left"/>
      <w:pPr>
        <w:ind w:left="4450" w:hanging="360"/>
      </w:pPr>
      <w:rPr>
        <w:rFonts w:hint="default"/>
        <w:lang w:val="ms" w:eastAsia="en-US" w:bidi="ar-SA"/>
      </w:rPr>
    </w:lvl>
    <w:lvl w:ilvl="6" w:tplc="F74470EA">
      <w:numFmt w:val="bullet"/>
      <w:lvlText w:val="•"/>
      <w:lvlJc w:val="left"/>
      <w:pPr>
        <w:ind w:left="5360" w:hanging="360"/>
      </w:pPr>
      <w:rPr>
        <w:rFonts w:hint="default"/>
        <w:lang w:val="ms" w:eastAsia="en-US" w:bidi="ar-SA"/>
      </w:rPr>
    </w:lvl>
    <w:lvl w:ilvl="7" w:tplc="577A676A">
      <w:numFmt w:val="bullet"/>
      <w:lvlText w:val="•"/>
      <w:lvlJc w:val="left"/>
      <w:pPr>
        <w:ind w:left="6270" w:hanging="360"/>
      </w:pPr>
      <w:rPr>
        <w:rFonts w:hint="default"/>
        <w:lang w:val="ms" w:eastAsia="en-US" w:bidi="ar-SA"/>
      </w:rPr>
    </w:lvl>
    <w:lvl w:ilvl="8" w:tplc="E022FEA2">
      <w:numFmt w:val="bullet"/>
      <w:lvlText w:val="•"/>
      <w:lvlJc w:val="left"/>
      <w:pPr>
        <w:ind w:left="7180" w:hanging="360"/>
      </w:pPr>
      <w:rPr>
        <w:rFonts w:hint="default"/>
        <w:lang w:val="ms" w:eastAsia="en-US" w:bidi="ar-SA"/>
      </w:rPr>
    </w:lvl>
  </w:abstractNum>
  <w:num w:numId="1" w16cid:durableId="1906598483">
    <w:abstractNumId w:val="11"/>
  </w:num>
  <w:num w:numId="2" w16cid:durableId="64841590">
    <w:abstractNumId w:val="0"/>
  </w:num>
  <w:num w:numId="3" w16cid:durableId="134379305">
    <w:abstractNumId w:val="15"/>
  </w:num>
  <w:num w:numId="4" w16cid:durableId="718867043">
    <w:abstractNumId w:val="3"/>
  </w:num>
  <w:num w:numId="5" w16cid:durableId="2053380452">
    <w:abstractNumId w:val="13"/>
  </w:num>
  <w:num w:numId="6" w16cid:durableId="631249949">
    <w:abstractNumId w:val="4"/>
  </w:num>
  <w:num w:numId="7" w16cid:durableId="55520814">
    <w:abstractNumId w:val="6"/>
  </w:num>
  <w:num w:numId="8" w16cid:durableId="63842584">
    <w:abstractNumId w:val="16"/>
  </w:num>
  <w:num w:numId="9" w16cid:durableId="2059426592">
    <w:abstractNumId w:val="5"/>
  </w:num>
  <w:num w:numId="10" w16cid:durableId="962931265">
    <w:abstractNumId w:val="17"/>
  </w:num>
  <w:num w:numId="11" w16cid:durableId="1199507905">
    <w:abstractNumId w:val="12"/>
  </w:num>
  <w:num w:numId="12" w16cid:durableId="2121677706">
    <w:abstractNumId w:val="14"/>
  </w:num>
  <w:num w:numId="13" w16cid:durableId="1842695902">
    <w:abstractNumId w:val="10"/>
  </w:num>
  <w:num w:numId="14" w16cid:durableId="1717194579">
    <w:abstractNumId w:val="9"/>
  </w:num>
  <w:num w:numId="15" w16cid:durableId="81684437">
    <w:abstractNumId w:val="8"/>
  </w:num>
  <w:num w:numId="16" w16cid:durableId="286396912">
    <w:abstractNumId w:val="1"/>
  </w:num>
  <w:num w:numId="17" w16cid:durableId="378287047">
    <w:abstractNumId w:val="2"/>
  </w:num>
  <w:num w:numId="18" w16cid:durableId="629185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7B23"/>
    <w:rsid w:val="0001600E"/>
    <w:rsid w:val="00034597"/>
    <w:rsid w:val="000544B2"/>
    <w:rsid w:val="000B17DE"/>
    <w:rsid w:val="000F70D4"/>
    <w:rsid w:val="00134CE4"/>
    <w:rsid w:val="001E7CEF"/>
    <w:rsid w:val="00243B01"/>
    <w:rsid w:val="00282294"/>
    <w:rsid w:val="002D0D3E"/>
    <w:rsid w:val="002F6AB0"/>
    <w:rsid w:val="00324598"/>
    <w:rsid w:val="003805D6"/>
    <w:rsid w:val="0040679E"/>
    <w:rsid w:val="0043099B"/>
    <w:rsid w:val="00435A82"/>
    <w:rsid w:val="004935AD"/>
    <w:rsid w:val="004C1151"/>
    <w:rsid w:val="005501D7"/>
    <w:rsid w:val="005976FB"/>
    <w:rsid w:val="006622F0"/>
    <w:rsid w:val="00672236"/>
    <w:rsid w:val="006727F7"/>
    <w:rsid w:val="006B7B23"/>
    <w:rsid w:val="006D1119"/>
    <w:rsid w:val="006E18E3"/>
    <w:rsid w:val="00721D66"/>
    <w:rsid w:val="0075173F"/>
    <w:rsid w:val="00787225"/>
    <w:rsid w:val="007B0056"/>
    <w:rsid w:val="007C0A75"/>
    <w:rsid w:val="007F1495"/>
    <w:rsid w:val="007F41BF"/>
    <w:rsid w:val="00860F20"/>
    <w:rsid w:val="008F0C38"/>
    <w:rsid w:val="009037F6"/>
    <w:rsid w:val="00922397"/>
    <w:rsid w:val="00974ABD"/>
    <w:rsid w:val="00996CDB"/>
    <w:rsid w:val="009F6D90"/>
    <w:rsid w:val="00A21F76"/>
    <w:rsid w:val="00A441A7"/>
    <w:rsid w:val="00AB2C19"/>
    <w:rsid w:val="00AC49D0"/>
    <w:rsid w:val="00AC690A"/>
    <w:rsid w:val="00B104BB"/>
    <w:rsid w:val="00B91239"/>
    <w:rsid w:val="00BC6E8E"/>
    <w:rsid w:val="00BD73F3"/>
    <w:rsid w:val="00CC7ED3"/>
    <w:rsid w:val="00D8671C"/>
    <w:rsid w:val="00DF13BC"/>
    <w:rsid w:val="00DF1AC7"/>
    <w:rsid w:val="00E06D15"/>
    <w:rsid w:val="00E121D4"/>
    <w:rsid w:val="00E153A9"/>
    <w:rsid w:val="00E327C1"/>
    <w:rsid w:val="00E379BF"/>
    <w:rsid w:val="00EE44BD"/>
    <w:rsid w:val="00EE6B6E"/>
    <w:rsid w:val="00F366A1"/>
    <w:rsid w:val="00F73474"/>
    <w:rsid w:val="00FD41D0"/>
    <w:rsid w:val="00FD4F87"/>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24AE97"/>
  <w15:docId w15:val="{89317D01-E487-46FA-BA23-6F85B536B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04BB"/>
    <w:pPr>
      <w:spacing w:after="240" w:line="240" w:lineRule="auto"/>
    </w:pPr>
    <w:rPr>
      <w:sz w:val="24"/>
      <w:lang w:val="en-US"/>
    </w:rPr>
  </w:style>
  <w:style w:type="paragraph" w:styleId="Heading1">
    <w:name w:val="heading 1"/>
    <w:basedOn w:val="Normal"/>
    <w:next w:val="Normal"/>
    <w:link w:val="Heading1Char"/>
    <w:uiPriority w:val="9"/>
    <w:qFormat/>
    <w:rsid w:val="006B7B23"/>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lang w:val="en-ID"/>
    </w:rPr>
  </w:style>
  <w:style w:type="paragraph" w:styleId="Heading2">
    <w:name w:val="heading 2"/>
    <w:basedOn w:val="Normal"/>
    <w:next w:val="Normal"/>
    <w:link w:val="Heading2Char"/>
    <w:uiPriority w:val="9"/>
    <w:semiHidden/>
    <w:unhideWhenUsed/>
    <w:qFormat/>
    <w:rsid w:val="006B7B23"/>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val="en-ID"/>
    </w:rPr>
  </w:style>
  <w:style w:type="paragraph" w:styleId="Heading3">
    <w:name w:val="heading 3"/>
    <w:basedOn w:val="Normal"/>
    <w:next w:val="Normal"/>
    <w:link w:val="Heading3Char"/>
    <w:uiPriority w:val="9"/>
    <w:semiHidden/>
    <w:unhideWhenUsed/>
    <w:qFormat/>
    <w:rsid w:val="006B7B23"/>
    <w:pPr>
      <w:keepNext/>
      <w:keepLines/>
      <w:spacing w:before="160" w:after="80" w:line="259" w:lineRule="auto"/>
      <w:outlineLvl w:val="2"/>
    </w:pPr>
    <w:rPr>
      <w:rFonts w:eastAsiaTheme="majorEastAsia" w:cstheme="majorBidi"/>
      <w:color w:val="0F4761" w:themeColor="accent1" w:themeShade="BF"/>
      <w:sz w:val="28"/>
      <w:szCs w:val="28"/>
      <w:lang w:val="en-ID"/>
    </w:rPr>
  </w:style>
  <w:style w:type="paragraph" w:styleId="Heading4">
    <w:name w:val="heading 4"/>
    <w:basedOn w:val="Normal"/>
    <w:next w:val="Normal"/>
    <w:link w:val="Heading4Char"/>
    <w:uiPriority w:val="9"/>
    <w:semiHidden/>
    <w:unhideWhenUsed/>
    <w:qFormat/>
    <w:rsid w:val="006B7B23"/>
    <w:pPr>
      <w:keepNext/>
      <w:keepLines/>
      <w:spacing w:before="80" w:after="40" w:line="259" w:lineRule="auto"/>
      <w:outlineLvl w:val="3"/>
    </w:pPr>
    <w:rPr>
      <w:rFonts w:eastAsiaTheme="majorEastAsia" w:cstheme="majorBidi"/>
      <w:i/>
      <w:iCs/>
      <w:color w:val="0F4761" w:themeColor="accent1" w:themeShade="BF"/>
      <w:sz w:val="22"/>
      <w:lang w:val="en-ID"/>
    </w:rPr>
  </w:style>
  <w:style w:type="paragraph" w:styleId="Heading5">
    <w:name w:val="heading 5"/>
    <w:basedOn w:val="Normal"/>
    <w:next w:val="Normal"/>
    <w:link w:val="Heading5Char"/>
    <w:uiPriority w:val="9"/>
    <w:semiHidden/>
    <w:unhideWhenUsed/>
    <w:qFormat/>
    <w:rsid w:val="006B7B23"/>
    <w:pPr>
      <w:keepNext/>
      <w:keepLines/>
      <w:spacing w:before="80" w:after="40" w:line="259" w:lineRule="auto"/>
      <w:outlineLvl w:val="4"/>
    </w:pPr>
    <w:rPr>
      <w:rFonts w:eastAsiaTheme="majorEastAsia" w:cstheme="majorBidi"/>
      <w:color w:val="0F4761" w:themeColor="accent1" w:themeShade="BF"/>
      <w:sz w:val="22"/>
      <w:lang w:val="en-ID"/>
    </w:rPr>
  </w:style>
  <w:style w:type="paragraph" w:styleId="Heading6">
    <w:name w:val="heading 6"/>
    <w:basedOn w:val="Normal"/>
    <w:next w:val="Normal"/>
    <w:link w:val="Heading6Char"/>
    <w:uiPriority w:val="9"/>
    <w:semiHidden/>
    <w:unhideWhenUsed/>
    <w:qFormat/>
    <w:rsid w:val="006B7B23"/>
    <w:pPr>
      <w:keepNext/>
      <w:keepLines/>
      <w:spacing w:before="40" w:after="0" w:line="259" w:lineRule="auto"/>
      <w:outlineLvl w:val="5"/>
    </w:pPr>
    <w:rPr>
      <w:rFonts w:eastAsiaTheme="majorEastAsia" w:cstheme="majorBidi"/>
      <w:i/>
      <w:iCs/>
      <w:color w:val="595959" w:themeColor="text1" w:themeTint="A6"/>
      <w:sz w:val="22"/>
      <w:lang w:val="en-ID"/>
    </w:rPr>
  </w:style>
  <w:style w:type="paragraph" w:styleId="Heading7">
    <w:name w:val="heading 7"/>
    <w:basedOn w:val="Normal"/>
    <w:next w:val="Normal"/>
    <w:link w:val="Heading7Char"/>
    <w:uiPriority w:val="9"/>
    <w:semiHidden/>
    <w:unhideWhenUsed/>
    <w:qFormat/>
    <w:rsid w:val="006B7B23"/>
    <w:pPr>
      <w:keepNext/>
      <w:keepLines/>
      <w:spacing w:before="40" w:after="0" w:line="259" w:lineRule="auto"/>
      <w:outlineLvl w:val="6"/>
    </w:pPr>
    <w:rPr>
      <w:rFonts w:eastAsiaTheme="majorEastAsia" w:cstheme="majorBidi"/>
      <w:color w:val="595959" w:themeColor="text1" w:themeTint="A6"/>
      <w:sz w:val="22"/>
      <w:lang w:val="en-ID"/>
    </w:rPr>
  </w:style>
  <w:style w:type="paragraph" w:styleId="Heading8">
    <w:name w:val="heading 8"/>
    <w:basedOn w:val="Normal"/>
    <w:next w:val="Normal"/>
    <w:link w:val="Heading8Char"/>
    <w:uiPriority w:val="9"/>
    <w:semiHidden/>
    <w:unhideWhenUsed/>
    <w:qFormat/>
    <w:rsid w:val="006B7B23"/>
    <w:pPr>
      <w:keepNext/>
      <w:keepLines/>
      <w:spacing w:after="0" w:line="259" w:lineRule="auto"/>
      <w:outlineLvl w:val="7"/>
    </w:pPr>
    <w:rPr>
      <w:rFonts w:eastAsiaTheme="majorEastAsia" w:cstheme="majorBidi"/>
      <w:i/>
      <w:iCs/>
      <w:color w:val="272727" w:themeColor="text1" w:themeTint="D8"/>
      <w:sz w:val="22"/>
      <w:lang w:val="en-ID"/>
    </w:rPr>
  </w:style>
  <w:style w:type="paragraph" w:styleId="Heading9">
    <w:name w:val="heading 9"/>
    <w:basedOn w:val="Normal"/>
    <w:next w:val="Normal"/>
    <w:link w:val="Heading9Char"/>
    <w:uiPriority w:val="9"/>
    <w:semiHidden/>
    <w:unhideWhenUsed/>
    <w:qFormat/>
    <w:rsid w:val="006B7B23"/>
    <w:pPr>
      <w:keepNext/>
      <w:keepLines/>
      <w:spacing w:after="0" w:line="259" w:lineRule="auto"/>
      <w:outlineLvl w:val="8"/>
    </w:pPr>
    <w:rPr>
      <w:rFonts w:eastAsiaTheme="majorEastAsia" w:cstheme="majorBidi"/>
      <w:color w:val="272727" w:themeColor="text1" w:themeTint="D8"/>
      <w:sz w:val="22"/>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B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7B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7B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7B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7B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7B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7B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7B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7B23"/>
    <w:rPr>
      <w:rFonts w:eastAsiaTheme="majorEastAsia" w:cstheme="majorBidi"/>
      <w:color w:val="272727" w:themeColor="text1" w:themeTint="D8"/>
    </w:rPr>
  </w:style>
  <w:style w:type="paragraph" w:styleId="Title">
    <w:name w:val="Title"/>
    <w:basedOn w:val="Normal"/>
    <w:next w:val="Normal"/>
    <w:link w:val="TitleChar"/>
    <w:uiPriority w:val="1"/>
    <w:qFormat/>
    <w:rsid w:val="006B7B23"/>
    <w:pPr>
      <w:spacing w:after="80"/>
      <w:contextualSpacing/>
    </w:pPr>
    <w:rPr>
      <w:rFonts w:asciiTheme="majorHAnsi" w:eastAsiaTheme="majorEastAsia" w:hAnsiTheme="majorHAnsi" w:cstheme="majorBidi"/>
      <w:spacing w:val="-10"/>
      <w:kern w:val="28"/>
      <w:sz w:val="56"/>
      <w:szCs w:val="56"/>
      <w:lang w:val="en-ID"/>
    </w:rPr>
  </w:style>
  <w:style w:type="character" w:customStyle="1" w:styleId="TitleChar">
    <w:name w:val="Title Char"/>
    <w:basedOn w:val="DefaultParagraphFont"/>
    <w:link w:val="Title"/>
    <w:uiPriority w:val="1"/>
    <w:rsid w:val="006B7B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7B23"/>
    <w:pPr>
      <w:numPr>
        <w:ilvl w:val="1"/>
      </w:numPr>
      <w:spacing w:after="160" w:line="259" w:lineRule="auto"/>
    </w:pPr>
    <w:rPr>
      <w:rFonts w:eastAsiaTheme="majorEastAsia" w:cstheme="majorBidi"/>
      <w:color w:val="595959" w:themeColor="text1" w:themeTint="A6"/>
      <w:spacing w:val="15"/>
      <w:sz w:val="28"/>
      <w:szCs w:val="28"/>
      <w:lang w:val="en-ID"/>
    </w:rPr>
  </w:style>
  <w:style w:type="character" w:customStyle="1" w:styleId="SubtitleChar">
    <w:name w:val="Subtitle Char"/>
    <w:basedOn w:val="DefaultParagraphFont"/>
    <w:link w:val="Subtitle"/>
    <w:uiPriority w:val="11"/>
    <w:rsid w:val="006B7B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7B23"/>
    <w:pPr>
      <w:spacing w:before="160" w:after="160" w:line="259" w:lineRule="auto"/>
      <w:jc w:val="center"/>
    </w:pPr>
    <w:rPr>
      <w:i/>
      <w:iCs/>
      <w:color w:val="404040" w:themeColor="text1" w:themeTint="BF"/>
      <w:sz w:val="22"/>
      <w:lang w:val="en-ID"/>
    </w:rPr>
  </w:style>
  <w:style w:type="character" w:customStyle="1" w:styleId="QuoteChar">
    <w:name w:val="Quote Char"/>
    <w:basedOn w:val="DefaultParagraphFont"/>
    <w:link w:val="Quote"/>
    <w:uiPriority w:val="29"/>
    <w:rsid w:val="006B7B23"/>
    <w:rPr>
      <w:i/>
      <w:iCs/>
      <w:color w:val="404040" w:themeColor="text1" w:themeTint="BF"/>
    </w:rPr>
  </w:style>
  <w:style w:type="paragraph" w:styleId="ListParagraph">
    <w:name w:val="List Paragraph"/>
    <w:basedOn w:val="Normal"/>
    <w:uiPriority w:val="1"/>
    <w:qFormat/>
    <w:rsid w:val="006B7B23"/>
    <w:pPr>
      <w:spacing w:after="160" w:line="259" w:lineRule="auto"/>
      <w:ind w:left="720"/>
      <w:contextualSpacing/>
    </w:pPr>
    <w:rPr>
      <w:sz w:val="22"/>
      <w:lang w:val="en-ID"/>
    </w:rPr>
  </w:style>
  <w:style w:type="character" w:styleId="IntenseEmphasis">
    <w:name w:val="Intense Emphasis"/>
    <w:basedOn w:val="DefaultParagraphFont"/>
    <w:uiPriority w:val="21"/>
    <w:qFormat/>
    <w:rsid w:val="006B7B23"/>
    <w:rPr>
      <w:i/>
      <w:iCs/>
      <w:color w:val="0F4761" w:themeColor="accent1" w:themeShade="BF"/>
    </w:rPr>
  </w:style>
  <w:style w:type="paragraph" w:styleId="IntenseQuote">
    <w:name w:val="Intense Quote"/>
    <w:basedOn w:val="Normal"/>
    <w:next w:val="Normal"/>
    <w:link w:val="IntenseQuoteChar"/>
    <w:uiPriority w:val="30"/>
    <w:qFormat/>
    <w:rsid w:val="006B7B23"/>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lang w:val="en-ID"/>
    </w:rPr>
  </w:style>
  <w:style w:type="character" w:customStyle="1" w:styleId="IntenseQuoteChar">
    <w:name w:val="Intense Quote Char"/>
    <w:basedOn w:val="DefaultParagraphFont"/>
    <w:link w:val="IntenseQuote"/>
    <w:uiPriority w:val="30"/>
    <w:rsid w:val="006B7B23"/>
    <w:rPr>
      <w:i/>
      <w:iCs/>
      <w:color w:val="0F4761" w:themeColor="accent1" w:themeShade="BF"/>
    </w:rPr>
  </w:style>
  <w:style w:type="character" w:styleId="IntenseReference">
    <w:name w:val="Intense Reference"/>
    <w:basedOn w:val="DefaultParagraphFont"/>
    <w:uiPriority w:val="32"/>
    <w:qFormat/>
    <w:rsid w:val="006B7B23"/>
    <w:rPr>
      <w:b/>
      <w:bCs/>
      <w:smallCaps/>
      <w:color w:val="0F4761" w:themeColor="accent1" w:themeShade="BF"/>
      <w:spacing w:val="5"/>
    </w:rPr>
  </w:style>
  <w:style w:type="table" w:styleId="TableGrid">
    <w:name w:val="Table Grid"/>
    <w:basedOn w:val="TableNormal"/>
    <w:uiPriority w:val="39"/>
    <w:rsid w:val="006B7B2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stheadTItle">
    <w:name w:val="Masthead TItle"/>
    <w:basedOn w:val="Normal"/>
    <w:qFormat/>
    <w:rsid w:val="006B7B23"/>
    <w:pPr>
      <w:spacing w:after="0"/>
      <w:jc w:val="center"/>
    </w:pPr>
    <w:rPr>
      <w:rFonts w:asciiTheme="majorHAnsi" w:hAnsiTheme="majorHAnsi"/>
      <w:color w:val="000000" w:themeColor="text1"/>
      <w:sz w:val="124"/>
    </w:rPr>
  </w:style>
  <w:style w:type="paragraph" w:customStyle="1" w:styleId="MastheadSubtitle">
    <w:name w:val="Masthead Subtitle"/>
    <w:basedOn w:val="Normal"/>
    <w:qFormat/>
    <w:rsid w:val="006B7B23"/>
    <w:pPr>
      <w:spacing w:after="0"/>
      <w:jc w:val="center"/>
    </w:pPr>
    <w:rPr>
      <w:rFonts w:ascii="Baskerville Old Face" w:hAnsi="Baskerville Old Face"/>
      <w:iCs/>
      <w:sz w:val="40"/>
      <w:szCs w:val="40"/>
    </w:rPr>
  </w:style>
  <w:style w:type="paragraph" w:customStyle="1" w:styleId="MastheadCopy">
    <w:name w:val="Masthead Copy"/>
    <w:basedOn w:val="Normal"/>
    <w:qFormat/>
    <w:rsid w:val="006B7B23"/>
    <w:pPr>
      <w:spacing w:after="0"/>
      <w:jc w:val="center"/>
    </w:pPr>
    <w:rPr>
      <w:rFonts w:ascii="Baskerville Old Face" w:hAnsi="Baskerville Old Face"/>
      <w:iCs/>
    </w:rPr>
  </w:style>
  <w:style w:type="paragraph" w:styleId="NoSpacing">
    <w:name w:val="No Spacing"/>
    <w:uiPriority w:val="1"/>
    <w:qFormat/>
    <w:rsid w:val="006B7B23"/>
    <w:pPr>
      <w:spacing w:after="0" w:line="240" w:lineRule="auto"/>
    </w:pPr>
    <w:rPr>
      <w:lang w:val="en-US"/>
    </w:rPr>
  </w:style>
  <w:style w:type="paragraph" w:styleId="Header">
    <w:name w:val="header"/>
    <w:basedOn w:val="Normal"/>
    <w:link w:val="HeaderChar"/>
    <w:uiPriority w:val="99"/>
    <w:unhideWhenUsed/>
    <w:rsid w:val="000B17DE"/>
    <w:pPr>
      <w:tabs>
        <w:tab w:val="center" w:pos="4513"/>
        <w:tab w:val="right" w:pos="9026"/>
      </w:tabs>
      <w:spacing w:after="0"/>
    </w:pPr>
  </w:style>
  <w:style w:type="character" w:customStyle="1" w:styleId="HeaderChar">
    <w:name w:val="Header Char"/>
    <w:basedOn w:val="DefaultParagraphFont"/>
    <w:link w:val="Header"/>
    <w:uiPriority w:val="99"/>
    <w:rsid w:val="000B17DE"/>
    <w:rPr>
      <w:sz w:val="24"/>
      <w:lang w:val="en-US"/>
    </w:rPr>
  </w:style>
  <w:style w:type="paragraph" w:styleId="Footer">
    <w:name w:val="footer"/>
    <w:basedOn w:val="Normal"/>
    <w:link w:val="FooterChar"/>
    <w:uiPriority w:val="99"/>
    <w:unhideWhenUsed/>
    <w:rsid w:val="000B17DE"/>
    <w:pPr>
      <w:tabs>
        <w:tab w:val="center" w:pos="4513"/>
        <w:tab w:val="right" w:pos="9026"/>
      </w:tabs>
      <w:spacing w:after="0"/>
    </w:pPr>
  </w:style>
  <w:style w:type="character" w:customStyle="1" w:styleId="FooterChar">
    <w:name w:val="Footer Char"/>
    <w:basedOn w:val="DefaultParagraphFont"/>
    <w:link w:val="Footer"/>
    <w:uiPriority w:val="99"/>
    <w:rsid w:val="000B17DE"/>
    <w:rPr>
      <w:sz w:val="24"/>
      <w:lang w:val="en-US"/>
    </w:rPr>
  </w:style>
  <w:style w:type="paragraph" w:styleId="FootnoteText">
    <w:name w:val="footnote text"/>
    <w:basedOn w:val="Normal"/>
    <w:link w:val="FootnoteTextChar"/>
    <w:uiPriority w:val="99"/>
    <w:semiHidden/>
    <w:unhideWhenUsed/>
    <w:rsid w:val="000B17DE"/>
    <w:pPr>
      <w:spacing w:after="0"/>
    </w:pPr>
    <w:rPr>
      <w:sz w:val="20"/>
      <w:szCs w:val="20"/>
    </w:rPr>
  </w:style>
  <w:style w:type="character" w:customStyle="1" w:styleId="FootnoteTextChar">
    <w:name w:val="Footnote Text Char"/>
    <w:basedOn w:val="DefaultParagraphFont"/>
    <w:link w:val="FootnoteText"/>
    <w:uiPriority w:val="99"/>
    <w:semiHidden/>
    <w:rsid w:val="000B17DE"/>
    <w:rPr>
      <w:sz w:val="20"/>
      <w:szCs w:val="20"/>
      <w:lang w:val="en-US"/>
    </w:rPr>
  </w:style>
  <w:style w:type="character" w:styleId="FootnoteReference">
    <w:name w:val="footnote reference"/>
    <w:basedOn w:val="DefaultParagraphFont"/>
    <w:uiPriority w:val="99"/>
    <w:semiHidden/>
    <w:unhideWhenUsed/>
    <w:rsid w:val="000B17DE"/>
    <w:rPr>
      <w:vertAlign w:val="superscript"/>
    </w:rPr>
  </w:style>
  <w:style w:type="character" w:styleId="Hyperlink">
    <w:name w:val="Hyperlink"/>
    <w:basedOn w:val="DefaultParagraphFont"/>
    <w:uiPriority w:val="99"/>
    <w:unhideWhenUsed/>
    <w:rsid w:val="00B104BB"/>
    <w:rPr>
      <w:color w:val="467886" w:themeColor="hyperlink"/>
      <w:u w:val="single"/>
    </w:rPr>
  </w:style>
  <w:style w:type="character" w:customStyle="1" w:styleId="UnresolvedMention1">
    <w:name w:val="Unresolved Mention1"/>
    <w:basedOn w:val="DefaultParagraphFont"/>
    <w:uiPriority w:val="99"/>
    <w:semiHidden/>
    <w:unhideWhenUsed/>
    <w:rsid w:val="00B104BB"/>
    <w:rPr>
      <w:color w:val="605E5C"/>
      <w:shd w:val="clear" w:color="auto" w:fill="E1DFDD"/>
    </w:rPr>
  </w:style>
  <w:style w:type="paragraph" w:styleId="BalloonText">
    <w:name w:val="Balloon Text"/>
    <w:basedOn w:val="Normal"/>
    <w:link w:val="BalloonTextChar"/>
    <w:uiPriority w:val="99"/>
    <w:semiHidden/>
    <w:unhideWhenUsed/>
    <w:rsid w:val="00435A8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5A82"/>
    <w:rPr>
      <w:rFonts w:ascii="Tahoma" w:hAnsi="Tahoma" w:cs="Tahoma"/>
      <w:sz w:val="16"/>
      <w:szCs w:val="16"/>
      <w:lang w:val="en-US"/>
    </w:rPr>
  </w:style>
  <w:style w:type="paragraph" w:styleId="BodyText">
    <w:name w:val="Body Text"/>
    <w:basedOn w:val="Normal"/>
    <w:link w:val="BodyTextChar"/>
    <w:uiPriority w:val="1"/>
    <w:qFormat/>
    <w:rsid w:val="00435A82"/>
    <w:pPr>
      <w:widowControl w:val="0"/>
      <w:autoSpaceDE w:val="0"/>
      <w:autoSpaceDN w:val="0"/>
      <w:spacing w:after="0"/>
    </w:pPr>
    <w:rPr>
      <w:rFonts w:ascii="Times New Roman" w:eastAsia="Times New Roman" w:hAnsi="Times New Roman" w:cs="Times New Roman"/>
      <w:szCs w:val="24"/>
      <w:lang w:val="ms"/>
    </w:rPr>
  </w:style>
  <w:style w:type="character" w:customStyle="1" w:styleId="BodyTextChar">
    <w:name w:val="Body Text Char"/>
    <w:basedOn w:val="DefaultParagraphFont"/>
    <w:link w:val="BodyText"/>
    <w:uiPriority w:val="1"/>
    <w:rsid w:val="00435A82"/>
    <w:rPr>
      <w:rFonts w:ascii="Times New Roman" w:eastAsia="Times New Roman" w:hAnsi="Times New Roman" w:cs="Times New Roman"/>
      <w:sz w:val="24"/>
      <w:szCs w:val="24"/>
      <w:lang w:val="ms"/>
    </w:rPr>
  </w:style>
  <w:style w:type="paragraph" w:styleId="NormalWeb">
    <w:name w:val="Normal (Web)"/>
    <w:basedOn w:val="Normal"/>
    <w:uiPriority w:val="99"/>
    <w:unhideWhenUsed/>
    <w:rsid w:val="0001600E"/>
    <w:pPr>
      <w:spacing w:before="100" w:beforeAutospacing="1" w:after="100" w:afterAutospacing="1"/>
    </w:pPr>
    <w:rPr>
      <w:rFonts w:ascii="Times New Roman" w:eastAsia="Times New Roman" w:hAnsi="Times New Roman" w:cs="Times New Roman"/>
      <w:szCs w:val="24"/>
    </w:rPr>
  </w:style>
  <w:style w:type="character" w:styleId="Emphasis">
    <w:name w:val="Emphasis"/>
    <w:basedOn w:val="DefaultParagraphFont"/>
    <w:uiPriority w:val="20"/>
    <w:qFormat/>
    <w:rsid w:val="0001600E"/>
    <w:rPr>
      <w:i/>
      <w:iCs/>
    </w:rPr>
  </w:style>
  <w:style w:type="character" w:styleId="Strong">
    <w:name w:val="Strong"/>
    <w:basedOn w:val="DefaultParagraphFont"/>
    <w:uiPriority w:val="22"/>
    <w:qFormat/>
    <w:rsid w:val="004935AD"/>
    <w:rPr>
      <w:b/>
      <w:bCs/>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E379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2264601">
      <w:bodyDiv w:val="1"/>
      <w:marLeft w:val="0"/>
      <w:marRight w:val="0"/>
      <w:marTop w:val="0"/>
      <w:marBottom w:val="0"/>
      <w:divBdr>
        <w:top w:val="none" w:sz="0" w:space="0" w:color="auto"/>
        <w:left w:val="none" w:sz="0" w:space="0" w:color="auto"/>
        <w:bottom w:val="none" w:sz="0" w:space="0" w:color="auto"/>
        <w:right w:val="none" w:sz="0" w:space="0" w:color="auto"/>
      </w:divBdr>
      <w:divsChild>
        <w:div w:id="1776318161">
          <w:marLeft w:val="0"/>
          <w:marRight w:val="0"/>
          <w:marTop w:val="0"/>
          <w:marBottom w:val="0"/>
          <w:divBdr>
            <w:top w:val="none" w:sz="0" w:space="0" w:color="auto"/>
            <w:left w:val="none" w:sz="0" w:space="0" w:color="auto"/>
            <w:bottom w:val="none" w:sz="0" w:space="0" w:color="auto"/>
            <w:right w:val="none" w:sz="0" w:space="0" w:color="auto"/>
          </w:divBdr>
          <w:divsChild>
            <w:div w:id="514539063">
              <w:marLeft w:val="0"/>
              <w:marRight w:val="0"/>
              <w:marTop w:val="0"/>
              <w:marBottom w:val="0"/>
              <w:divBdr>
                <w:top w:val="none" w:sz="0" w:space="0" w:color="auto"/>
                <w:left w:val="none" w:sz="0" w:space="0" w:color="auto"/>
                <w:bottom w:val="none" w:sz="0" w:space="0" w:color="auto"/>
                <w:right w:val="none" w:sz="0" w:space="0" w:color="auto"/>
              </w:divBdr>
              <w:divsChild>
                <w:div w:id="1414815514">
                  <w:marLeft w:val="0"/>
                  <w:marRight w:val="0"/>
                  <w:marTop w:val="0"/>
                  <w:marBottom w:val="0"/>
                  <w:divBdr>
                    <w:top w:val="none" w:sz="0" w:space="0" w:color="auto"/>
                    <w:left w:val="none" w:sz="0" w:space="0" w:color="auto"/>
                    <w:bottom w:val="none" w:sz="0" w:space="0" w:color="auto"/>
                    <w:right w:val="none" w:sz="0" w:space="0" w:color="auto"/>
                  </w:divBdr>
                  <w:divsChild>
                    <w:div w:id="4675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kajianislamnugraha.blogspot.com/2009/12/revealing-characteristics-ofclassical.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smail_thoib@uinmataram.ac.i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jamaluddin_spi@yahoo.com" TargetMode="External"/><Relationship Id="rId4" Type="http://schemas.openxmlformats.org/officeDocument/2006/relationships/settings" Target="settings.xml"/><Relationship Id="rId9" Type="http://schemas.openxmlformats.org/officeDocument/2006/relationships/hyperlink" Target="mailto:250703005.mhs@uinmataram.ac.id" TargetMode="Externa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52B92BB77D749C89F4308E85F04CC90"/>
        <w:category>
          <w:name w:val="General"/>
          <w:gallery w:val="placeholder"/>
        </w:category>
        <w:types>
          <w:type w:val="bbPlcHdr"/>
        </w:types>
        <w:behaviors>
          <w:behavior w:val="content"/>
        </w:behaviors>
        <w:guid w:val="{3D6E090D-18B7-4E92-B6A8-76F15A4A96ED}"/>
      </w:docPartPr>
      <w:docPartBody>
        <w:p w:rsidR="000C6C53" w:rsidRDefault="00077DC3" w:rsidP="00077DC3">
          <w:pPr>
            <w:pStyle w:val="452B92BB77D749C89F4308E85F04CC90"/>
          </w:pPr>
          <w:r w:rsidRPr="00F7629D">
            <w:t xml:space="preserve">Tuesday, </w:t>
          </w:r>
          <w:r w:rsidRPr="00F7629D">
            <w:br/>
            <w:t xml:space="preserve">Sep 20, </w:t>
          </w:r>
          <w:r w:rsidRPr="00F7629D">
            <w:br/>
            <w:t>YYYY</w:t>
          </w:r>
        </w:p>
      </w:docPartBody>
    </w:docPart>
    <w:docPart>
      <w:docPartPr>
        <w:name w:val="EC26C3773F104AD48309DB2C6CD40164"/>
        <w:category>
          <w:name w:val="General"/>
          <w:gallery w:val="placeholder"/>
        </w:category>
        <w:types>
          <w:type w:val="bbPlcHdr"/>
        </w:types>
        <w:behaviors>
          <w:behavior w:val="content"/>
        </w:behaviors>
        <w:guid w:val="{0A880270-E675-4ECB-8EBD-9B1883E0FEC7}"/>
      </w:docPartPr>
      <w:docPartBody>
        <w:p w:rsidR="000C6C53" w:rsidRDefault="00077DC3" w:rsidP="00077DC3">
          <w:pPr>
            <w:pStyle w:val="EC26C3773F104AD48309DB2C6CD40164"/>
          </w:pPr>
          <w:r w:rsidRPr="00F7629D">
            <w:t>Issue</w:t>
          </w:r>
          <w:r w:rsidRPr="00F7629D">
            <w:br/>
            <w:t>#10</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icrosoft Uighur">
    <w:panose1 w:val="02000000000000000000"/>
    <w:charset w:val="B2"/>
    <w:family w:val="auto"/>
    <w:pitch w:val="variable"/>
    <w:sig w:usb0="8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7DC3"/>
    <w:rsid w:val="00077DC3"/>
    <w:rsid w:val="00091802"/>
    <w:rsid w:val="000C6C53"/>
    <w:rsid w:val="00243B01"/>
    <w:rsid w:val="00440B63"/>
    <w:rsid w:val="00466EDA"/>
    <w:rsid w:val="005B261A"/>
    <w:rsid w:val="00672236"/>
    <w:rsid w:val="00705B38"/>
    <w:rsid w:val="0076125A"/>
    <w:rsid w:val="00922397"/>
    <w:rsid w:val="00A21F76"/>
    <w:rsid w:val="00A441A7"/>
    <w:rsid w:val="00C05BE0"/>
    <w:rsid w:val="00E153A9"/>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52B92BB77D749C89F4308E85F04CC90">
    <w:name w:val="452B92BB77D749C89F4308E85F04CC90"/>
    <w:rsid w:val="00077DC3"/>
  </w:style>
  <w:style w:type="paragraph" w:customStyle="1" w:styleId="EC26C3773F104AD48309DB2C6CD40164">
    <w:name w:val="EC26C3773F104AD48309DB2C6CD40164"/>
    <w:rsid w:val="00077D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F61BB1-C29B-482B-838C-A8EF0786B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1210</TotalTime>
  <Pages>18</Pages>
  <Words>4421</Words>
  <Characters>25202</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office17361</dc:creator>
  <cp:keywords/>
  <dc:description/>
  <cp:lastModifiedBy>office17361</cp:lastModifiedBy>
  <cp:revision>3</cp:revision>
  <cp:lastPrinted>2025-12-10T02:30:00Z</cp:lastPrinted>
  <dcterms:created xsi:type="dcterms:W3CDTF">2025-12-10T02:40:00Z</dcterms:created>
  <dcterms:modified xsi:type="dcterms:W3CDTF">2026-09-05T08:11:00Z</dcterms:modified>
</cp:coreProperties>
</file>